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0DF" w:rsidRPr="00EE0D34" w:rsidRDefault="00B41E57">
      <w:pPr>
        <w:pStyle w:val="Header"/>
        <w:tabs>
          <w:tab w:val="right" w:pos="9781"/>
          <w:tab w:val="right" w:pos="13323"/>
        </w:tabs>
        <w:spacing w:after="0"/>
        <w:outlineLvl w:val="0"/>
        <w:rPr>
          <w:rFonts w:cs="Arial"/>
          <w:sz w:val="24"/>
          <w:szCs w:val="24"/>
          <w:lang w:val="en-US" w:eastAsia="ja-JP"/>
        </w:rPr>
      </w:pPr>
      <w:bookmarkStart w:id="0" w:name="_Toc502932909"/>
      <w:r w:rsidRPr="00EE0D34">
        <w:rPr>
          <w:rFonts w:cs="Arial"/>
          <w:sz w:val="24"/>
          <w:szCs w:val="24"/>
          <w:lang w:val="en-US" w:eastAsia="zh-CN"/>
        </w:rPr>
        <w:t>3GPP TSG-RAN WG4 Meeting #</w:t>
      </w:r>
      <w:r w:rsidRPr="00EE0D34">
        <w:rPr>
          <w:rFonts w:cs="Arial" w:hint="eastAsia"/>
          <w:sz w:val="24"/>
          <w:szCs w:val="24"/>
          <w:lang w:val="en-US" w:eastAsia="zh-CN"/>
        </w:rPr>
        <w:t>90</w:t>
      </w:r>
      <w:r w:rsidR="00C86B35">
        <w:rPr>
          <w:rFonts w:cs="Arial"/>
          <w:sz w:val="24"/>
          <w:szCs w:val="24"/>
          <w:lang w:val="en-US" w:eastAsia="zh-CN"/>
        </w:rPr>
        <w:t>bis</w:t>
      </w:r>
      <w:r w:rsidRPr="00EE0D34">
        <w:rPr>
          <w:rFonts w:cs="Arial"/>
          <w:sz w:val="24"/>
          <w:szCs w:val="24"/>
          <w:lang w:val="en-US" w:eastAsia="zh-CN"/>
        </w:rPr>
        <w:t xml:space="preserve">                                                </w:t>
      </w:r>
      <w:r w:rsidRPr="00EE0D34">
        <w:rPr>
          <w:rFonts w:cs="Arial" w:hint="eastAsia"/>
          <w:sz w:val="24"/>
          <w:szCs w:val="24"/>
          <w:lang w:val="en-US" w:eastAsia="zh-CN"/>
        </w:rPr>
        <w:t xml:space="preserve">      </w:t>
      </w:r>
      <w:r w:rsidR="00EE0D34">
        <w:rPr>
          <w:rFonts w:cs="Arial"/>
          <w:sz w:val="24"/>
          <w:szCs w:val="24"/>
          <w:lang w:val="en-US" w:eastAsia="zh-CN"/>
        </w:rPr>
        <w:t xml:space="preserve">  R4-19</w:t>
      </w:r>
      <w:r w:rsidR="00EE0D34">
        <w:rPr>
          <w:rFonts w:cs="Arial" w:hint="eastAsia"/>
          <w:sz w:val="24"/>
          <w:szCs w:val="24"/>
          <w:lang w:val="en-US" w:eastAsia="zh-CN"/>
        </w:rPr>
        <w:t>0</w:t>
      </w:r>
      <w:r w:rsidR="00C80392">
        <w:rPr>
          <w:rFonts w:cs="Arial"/>
          <w:sz w:val="24"/>
          <w:szCs w:val="24"/>
          <w:lang w:val="en-US" w:eastAsia="zh-CN"/>
        </w:rPr>
        <w:t>3280</w:t>
      </w:r>
    </w:p>
    <w:p w:rsidR="00C270DF" w:rsidRPr="00EE0D34" w:rsidRDefault="00C86B35">
      <w:pPr>
        <w:pStyle w:val="Header"/>
        <w:tabs>
          <w:tab w:val="right" w:pos="9781"/>
          <w:tab w:val="right" w:pos="13323"/>
        </w:tabs>
        <w:spacing w:after="0"/>
        <w:outlineLvl w:val="0"/>
        <w:rPr>
          <w:sz w:val="24"/>
          <w:szCs w:val="24"/>
          <w:lang w:val="en-US" w:eastAsia="zh-CN"/>
        </w:rPr>
      </w:pPr>
      <w:r>
        <w:rPr>
          <w:rFonts w:cs="Arial"/>
          <w:sz w:val="24"/>
          <w:szCs w:val="24"/>
          <w:lang w:val="en-US" w:eastAsia="zh-CN"/>
        </w:rPr>
        <w:t>XiAN</w:t>
      </w:r>
      <w:r w:rsidR="00EE0D34">
        <w:rPr>
          <w:rFonts w:cs="Arial" w:hint="eastAsia"/>
          <w:sz w:val="24"/>
          <w:szCs w:val="24"/>
          <w:lang w:val="en-US" w:eastAsia="zh-CN"/>
        </w:rPr>
        <w:t xml:space="preserve">, </w:t>
      </w:r>
      <w:r>
        <w:rPr>
          <w:rFonts w:cs="Arial"/>
          <w:sz w:val="24"/>
          <w:szCs w:val="24"/>
          <w:lang w:val="en-US" w:eastAsia="zh-CN"/>
        </w:rPr>
        <w:t>China</w:t>
      </w:r>
      <w:r w:rsidR="00B41E57" w:rsidRPr="00EE0D34">
        <w:rPr>
          <w:rFonts w:cs="Arial" w:hint="eastAsia"/>
          <w:sz w:val="24"/>
          <w:szCs w:val="24"/>
          <w:lang w:val="en-US" w:eastAsia="zh-CN"/>
        </w:rPr>
        <w:t>,</w:t>
      </w:r>
      <w:r w:rsidR="00B41E57" w:rsidRPr="00EE0D34">
        <w:rPr>
          <w:rFonts w:cs="Arial"/>
          <w:sz w:val="24"/>
          <w:szCs w:val="24"/>
          <w:lang w:val="en-US" w:eastAsia="zh-CN"/>
        </w:rPr>
        <w:t xml:space="preserve"> </w:t>
      </w:r>
      <w:r>
        <w:rPr>
          <w:rFonts w:cs="Arial"/>
          <w:sz w:val="24"/>
          <w:szCs w:val="24"/>
          <w:lang w:val="en-US" w:eastAsia="zh-CN"/>
        </w:rPr>
        <w:t>8</w:t>
      </w:r>
      <w:r w:rsidR="00B41E57" w:rsidRPr="00EE0D34">
        <w:rPr>
          <w:rFonts w:cs="Arial"/>
          <w:sz w:val="24"/>
          <w:szCs w:val="24"/>
          <w:vertAlign w:val="superscript"/>
          <w:lang w:val="en-US" w:eastAsia="zh-CN"/>
        </w:rPr>
        <w:t>th</w:t>
      </w:r>
      <w:r w:rsidR="00B41E57" w:rsidRPr="00EE0D34">
        <w:rPr>
          <w:rFonts w:cs="Arial" w:hint="eastAsia"/>
          <w:sz w:val="24"/>
          <w:szCs w:val="24"/>
          <w:lang w:val="en-US" w:eastAsia="zh-CN"/>
        </w:rPr>
        <w:t xml:space="preserve"> </w:t>
      </w:r>
      <w:r w:rsidR="00B41E57" w:rsidRPr="00EE0D34">
        <w:rPr>
          <w:rFonts w:cs="Arial"/>
          <w:sz w:val="24"/>
          <w:szCs w:val="24"/>
          <w:lang w:val="en-US" w:eastAsia="zh-CN"/>
        </w:rPr>
        <w:t xml:space="preserve">- </w:t>
      </w:r>
      <w:r>
        <w:rPr>
          <w:rFonts w:cs="Arial"/>
          <w:sz w:val="24"/>
          <w:szCs w:val="24"/>
          <w:lang w:val="en-US" w:eastAsia="zh-CN"/>
        </w:rPr>
        <w:t>12</w:t>
      </w:r>
      <w:r w:rsidR="00B41E57" w:rsidRPr="00EE0D34">
        <w:rPr>
          <w:rFonts w:cs="Arial" w:hint="eastAsia"/>
          <w:sz w:val="24"/>
          <w:szCs w:val="24"/>
          <w:vertAlign w:val="superscript"/>
          <w:lang w:val="en-US" w:eastAsia="zh-CN"/>
        </w:rPr>
        <w:t>t</w:t>
      </w:r>
      <w:r>
        <w:rPr>
          <w:rFonts w:cs="Arial"/>
          <w:sz w:val="24"/>
          <w:szCs w:val="24"/>
          <w:vertAlign w:val="superscript"/>
          <w:lang w:val="en-US" w:eastAsia="zh-CN"/>
        </w:rPr>
        <w:t>h</w:t>
      </w:r>
      <w:r w:rsidR="00B41E57" w:rsidRPr="00EE0D34">
        <w:rPr>
          <w:rFonts w:cs="Arial" w:hint="eastAsia"/>
          <w:sz w:val="24"/>
          <w:szCs w:val="24"/>
          <w:lang w:val="en-US" w:eastAsia="zh-CN"/>
        </w:rPr>
        <w:t xml:space="preserve"> </w:t>
      </w:r>
      <w:r>
        <w:rPr>
          <w:rFonts w:cs="Arial"/>
          <w:sz w:val="24"/>
          <w:szCs w:val="24"/>
          <w:lang w:val="en-US" w:eastAsia="zh-CN"/>
        </w:rPr>
        <w:t>April</w:t>
      </w:r>
      <w:r w:rsidR="00B41E57" w:rsidRPr="00EE0D34">
        <w:rPr>
          <w:rFonts w:cs="Arial"/>
          <w:sz w:val="24"/>
          <w:szCs w:val="24"/>
          <w:lang w:val="en-US" w:eastAsia="zh-CN"/>
        </w:rPr>
        <w:t>, 201</w:t>
      </w:r>
      <w:r w:rsidR="00B41E57" w:rsidRPr="00EE0D34">
        <w:rPr>
          <w:rFonts w:cs="Arial" w:hint="eastAsia"/>
          <w:sz w:val="24"/>
          <w:szCs w:val="24"/>
          <w:lang w:val="en-US" w:eastAsia="zh-CN"/>
        </w:rPr>
        <w:t>9</w:t>
      </w:r>
    </w:p>
    <w:p w:rsidR="00C270DF" w:rsidRPr="00EE0D34" w:rsidRDefault="00C270DF">
      <w:pPr>
        <w:tabs>
          <w:tab w:val="right" w:pos="10440"/>
          <w:tab w:val="right" w:pos="13323"/>
        </w:tabs>
        <w:spacing w:afterLines="100" w:after="240"/>
        <w:rPr>
          <w:rFonts w:ascii="Arial" w:eastAsia="MS Mincho" w:hAnsi="Arial" w:cs="Arial"/>
          <w:b/>
          <w:sz w:val="24"/>
          <w:szCs w:val="24"/>
          <w:lang w:val="en-US" w:eastAsia="ja-JP"/>
        </w:rPr>
      </w:pPr>
    </w:p>
    <w:p w:rsidR="00C270DF" w:rsidRPr="005C3AF8" w:rsidRDefault="00B41E57">
      <w:pPr>
        <w:pStyle w:val="Header"/>
        <w:tabs>
          <w:tab w:val="left" w:pos="2155"/>
        </w:tabs>
        <w:spacing w:after="120"/>
        <w:ind w:left="2610" w:hanging="2610"/>
        <w:jc w:val="both"/>
        <w:rPr>
          <w:sz w:val="24"/>
          <w:szCs w:val="24"/>
          <w:lang w:val="en-US" w:eastAsia="zh-CN"/>
        </w:rPr>
      </w:pPr>
      <w:r w:rsidRPr="005C3AF8">
        <w:rPr>
          <w:sz w:val="24"/>
          <w:szCs w:val="24"/>
          <w:lang w:val="en-US" w:eastAsia="zh-CN"/>
        </w:rPr>
        <w:t>Agenda Item:</w:t>
      </w:r>
      <w:r w:rsidRPr="005C3AF8">
        <w:rPr>
          <w:rFonts w:hint="eastAsia"/>
          <w:sz w:val="24"/>
          <w:szCs w:val="24"/>
          <w:lang w:val="en-US" w:eastAsia="zh-CN"/>
        </w:rPr>
        <w:tab/>
      </w:r>
      <w:r w:rsidR="005C3AF8" w:rsidRPr="005C3AF8">
        <w:rPr>
          <w:b w:val="0"/>
          <w:sz w:val="24"/>
          <w:szCs w:val="24"/>
          <w:lang w:val="en-US" w:eastAsia="zh-CN"/>
        </w:rPr>
        <w:t>6.</w:t>
      </w:r>
      <w:r w:rsidR="005C3AF8">
        <w:rPr>
          <w:b w:val="0"/>
          <w:sz w:val="24"/>
          <w:szCs w:val="24"/>
          <w:lang w:val="en-US" w:eastAsia="zh-CN"/>
        </w:rPr>
        <w:t>3.1</w:t>
      </w:r>
      <w:bookmarkStart w:id="1" w:name="_GoBack"/>
      <w:bookmarkEnd w:id="1"/>
    </w:p>
    <w:p w:rsidR="00C270DF" w:rsidRDefault="00B41E57">
      <w:pPr>
        <w:pStyle w:val="Header"/>
        <w:tabs>
          <w:tab w:val="left" w:pos="2165"/>
        </w:tabs>
        <w:spacing w:after="120"/>
        <w:ind w:left="2127" w:hanging="2127"/>
        <w:jc w:val="both"/>
        <w:rPr>
          <w:sz w:val="24"/>
          <w:szCs w:val="24"/>
          <w:lang w:val="en-US" w:eastAsia="zh-CN"/>
        </w:rPr>
      </w:pPr>
      <w:r>
        <w:rPr>
          <w:sz w:val="24"/>
          <w:szCs w:val="24"/>
          <w:lang w:eastAsia="zh-CN"/>
        </w:rPr>
        <w:t>Source</w:t>
      </w:r>
      <w:r>
        <w:rPr>
          <w:rFonts w:hint="eastAsia"/>
          <w:sz w:val="24"/>
          <w:szCs w:val="24"/>
          <w:lang w:eastAsia="zh-CN"/>
        </w:rPr>
        <w:t>:</w:t>
      </w:r>
      <w:r>
        <w:rPr>
          <w:rFonts w:hint="eastAsia"/>
          <w:sz w:val="24"/>
          <w:szCs w:val="24"/>
          <w:lang w:eastAsia="zh-CN"/>
        </w:rPr>
        <w:tab/>
      </w:r>
      <w:r>
        <w:rPr>
          <w:b w:val="0"/>
          <w:sz w:val="24"/>
          <w:szCs w:val="24"/>
          <w:lang w:eastAsia="zh-CN"/>
        </w:rPr>
        <w:t>ZTE</w:t>
      </w:r>
      <w:r>
        <w:rPr>
          <w:rFonts w:hint="eastAsia"/>
          <w:b w:val="0"/>
          <w:sz w:val="24"/>
          <w:szCs w:val="24"/>
          <w:lang w:eastAsia="zh-CN"/>
        </w:rPr>
        <w:t xml:space="preserve"> Corporation</w:t>
      </w:r>
    </w:p>
    <w:p w:rsidR="00C270DF" w:rsidRDefault="00B41E57">
      <w:pPr>
        <w:pStyle w:val="Header"/>
        <w:spacing w:after="120"/>
        <w:ind w:left="2127" w:hanging="2127"/>
        <w:jc w:val="both"/>
        <w:rPr>
          <w:b w:val="0"/>
          <w:lang w:val="en-US" w:eastAsia="zh-CN"/>
        </w:rPr>
      </w:pPr>
      <w:r>
        <w:rPr>
          <w:sz w:val="24"/>
          <w:szCs w:val="24"/>
          <w:lang w:val="en-US" w:eastAsia="zh-CN"/>
        </w:rPr>
        <w:t>Title:</w:t>
      </w:r>
      <w:r>
        <w:rPr>
          <w:rFonts w:hint="eastAsia"/>
          <w:sz w:val="24"/>
          <w:szCs w:val="24"/>
          <w:lang w:val="en-US" w:eastAsia="zh-CN"/>
        </w:rPr>
        <w:tab/>
      </w:r>
      <w:r w:rsidR="00DF4B57">
        <w:rPr>
          <w:b w:val="0"/>
          <w:bCs/>
          <w:sz w:val="24"/>
          <w:szCs w:val="24"/>
          <w:lang w:val="en-US" w:eastAsia="zh-CN"/>
        </w:rPr>
        <w:t>Clarification</w:t>
      </w:r>
      <w:r w:rsidR="00C86B35">
        <w:rPr>
          <w:b w:val="0"/>
          <w:bCs/>
          <w:sz w:val="24"/>
          <w:szCs w:val="24"/>
          <w:lang w:val="en-US" w:eastAsia="zh-CN"/>
        </w:rPr>
        <w:t xml:space="preserve"> on </w:t>
      </w:r>
      <w:r w:rsidR="00793F71">
        <w:rPr>
          <w:b w:val="0"/>
          <w:bCs/>
          <w:sz w:val="24"/>
          <w:szCs w:val="24"/>
          <w:lang w:val="en-US" w:eastAsia="zh-CN"/>
        </w:rPr>
        <w:t xml:space="preserve">BS and </w:t>
      </w:r>
      <w:r w:rsidR="00906C80">
        <w:rPr>
          <w:b w:val="0"/>
          <w:bCs/>
          <w:sz w:val="24"/>
          <w:szCs w:val="24"/>
          <w:lang w:val="en-US" w:eastAsia="zh-CN"/>
        </w:rPr>
        <w:t>UE channel bandwidth</w:t>
      </w:r>
    </w:p>
    <w:p w:rsidR="00C270DF" w:rsidRDefault="00B41E57">
      <w:pPr>
        <w:pStyle w:val="Header"/>
        <w:tabs>
          <w:tab w:val="left" w:pos="2160"/>
        </w:tabs>
        <w:spacing w:after="120"/>
        <w:ind w:left="2610" w:hanging="2610"/>
        <w:jc w:val="both"/>
        <w:rPr>
          <w:sz w:val="24"/>
          <w:szCs w:val="24"/>
          <w:lang w:eastAsia="zh-CN"/>
        </w:rPr>
      </w:pPr>
      <w:r>
        <w:rPr>
          <w:sz w:val="24"/>
          <w:szCs w:val="24"/>
          <w:lang w:eastAsia="zh-CN"/>
        </w:rPr>
        <w:t>Document for:</w:t>
      </w:r>
      <w:r>
        <w:rPr>
          <w:rFonts w:hint="eastAsia"/>
          <w:sz w:val="24"/>
          <w:szCs w:val="24"/>
          <w:lang w:eastAsia="zh-CN"/>
        </w:rPr>
        <w:tab/>
      </w:r>
      <w:r w:rsidR="00FD147E">
        <w:rPr>
          <w:b w:val="0"/>
          <w:sz w:val="24"/>
          <w:szCs w:val="24"/>
          <w:lang w:eastAsia="zh-CN"/>
        </w:rPr>
        <w:t>Approval</w:t>
      </w:r>
    </w:p>
    <w:p w:rsidR="00C270DF" w:rsidRDefault="00B41E57">
      <w:pPr>
        <w:pStyle w:val="Header"/>
        <w:tabs>
          <w:tab w:val="left" w:pos="2160"/>
        </w:tabs>
        <w:spacing w:after="120"/>
        <w:jc w:val="both"/>
        <w:rPr>
          <w:sz w:val="20"/>
          <w:lang w:eastAsia="zh-CN"/>
        </w:rPr>
      </w:pPr>
      <w:r>
        <w:rPr>
          <w:rFonts w:hint="eastAsia"/>
          <w:sz w:val="20"/>
          <w:lang w:eastAsia="zh-CN"/>
        </w:rPr>
        <w:t xml:space="preserve"> </w:t>
      </w:r>
    </w:p>
    <w:p w:rsidR="00C270DF" w:rsidRDefault="00B41E57">
      <w:pPr>
        <w:pStyle w:val="Heading1"/>
        <w:numPr>
          <w:ilvl w:val="0"/>
          <w:numId w:val="1"/>
        </w:numPr>
        <w:tabs>
          <w:tab w:val="left" w:pos="420"/>
        </w:tabs>
        <w:spacing w:before="0" w:after="120"/>
        <w:rPr>
          <w:b/>
          <w:sz w:val="28"/>
          <w:szCs w:val="24"/>
          <w:lang w:eastAsia="zh-CN"/>
        </w:rPr>
      </w:pPr>
      <w:r>
        <w:rPr>
          <w:rFonts w:hint="eastAsia"/>
          <w:b/>
          <w:sz w:val="28"/>
          <w:szCs w:val="24"/>
          <w:lang w:eastAsia="zh-CN"/>
        </w:rPr>
        <w:t>Introduction</w:t>
      </w:r>
    </w:p>
    <w:p w:rsidR="00EE0D34" w:rsidRDefault="00B41E57">
      <w:pPr>
        <w:rPr>
          <w:lang w:val="en-US" w:eastAsia="zh-CN"/>
        </w:rPr>
      </w:pPr>
      <w:bookmarkStart w:id="2" w:name="OLE_LINK91"/>
      <w:bookmarkStart w:id="3" w:name="OLE_LINK90"/>
      <w:bookmarkStart w:id="4" w:name="OLE_LINK6"/>
      <w:r>
        <w:rPr>
          <w:rFonts w:hint="eastAsia"/>
          <w:lang w:val="en-US" w:eastAsia="zh-CN"/>
        </w:rPr>
        <w:t xml:space="preserve">In </w:t>
      </w:r>
      <w:r w:rsidR="00C86B35">
        <w:rPr>
          <w:lang w:val="en-US" w:eastAsia="zh-CN"/>
        </w:rPr>
        <w:t>RAN</w:t>
      </w:r>
      <w:r w:rsidR="00906C80">
        <w:rPr>
          <w:lang w:val="en-US" w:eastAsia="zh-CN"/>
        </w:rPr>
        <w:t>P</w:t>
      </w:r>
      <w:r w:rsidR="00C86B35">
        <w:rPr>
          <w:lang w:val="en-US" w:eastAsia="zh-CN"/>
        </w:rPr>
        <w:t xml:space="preserve"> #</w:t>
      </w:r>
      <w:r w:rsidR="00906C80">
        <w:rPr>
          <w:lang w:val="en-US" w:eastAsia="zh-CN"/>
        </w:rPr>
        <w:t>82</w:t>
      </w:r>
      <w:r w:rsidR="00EE0D34">
        <w:rPr>
          <w:lang w:val="en-US" w:eastAsia="zh-CN"/>
        </w:rPr>
        <w:t xml:space="preserve">, </w:t>
      </w:r>
      <w:r w:rsidR="00906C80" w:rsidRPr="00906C80">
        <w:rPr>
          <w:lang w:val="en-US" w:eastAsia="zh-CN"/>
        </w:rPr>
        <w:t>UE specific channel bandwidth configurations for UL and DL (downlinkChannelBW-PerSCS-List and uplinkChannelBW-PerSCS-List) are added to ServingCellConfig</w:t>
      </w:r>
      <w:r w:rsidR="00022302">
        <w:rPr>
          <w:lang w:val="en-US" w:eastAsia="zh-CN"/>
        </w:rPr>
        <w:t xml:space="preserve"> [1]</w:t>
      </w:r>
      <w:r w:rsidR="00EE0D34">
        <w:rPr>
          <w:lang w:val="en-US" w:eastAsia="zh-CN"/>
        </w:rPr>
        <w:t>:</w:t>
      </w:r>
    </w:p>
    <w:p w:rsidR="00906C80" w:rsidRPr="00491FBA" w:rsidRDefault="00906C80" w:rsidP="00906C80">
      <w:pPr>
        <w:keepNext/>
        <w:keepLines/>
        <w:spacing w:before="60"/>
        <w:jc w:val="center"/>
        <w:rPr>
          <w:rFonts w:ascii="Arial" w:hAnsi="Arial"/>
          <w:b/>
          <w:lang w:eastAsia="x-none"/>
        </w:rPr>
      </w:pPr>
      <w:r w:rsidRPr="00491FBA">
        <w:rPr>
          <w:rFonts w:ascii="Arial" w:hAnsi="Arial"/>
          <w:b/>
          <w:bCs/>
          <w:i/>
          <w:iCs/>
          <w:lang w:eastAsia="x-none"/>
        </w:rPr>
        <w:t xml:space="preserve">ServingCellConfig </w:t>
      </w:r>
      <w:r w:rsidRPr="00491FBA">
        <w:rPr>
          <w:rFonts w:ascii="Arial" w:hAnsi="Arial"/>
          <w:b/>
          <w:lang w:eastAsia="x-none"/>
        </w:rPr>
        <w:t>information element</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color w:val="808080"/>
          <w:sz w:val="16"/>
          <w:lang w:eastAsia="sv-SE"/>
        </w:rPr>
        <w:t>-- ASN1START</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color w:val="808080"/>
          <w:sz w:val="16"/>
          <w:lang w:eastAsia="sv-SE"/>
        </w:rPr>
        <w:t>-- TAG-SERVING-CELL-CONFIG-START</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FBA">
        <w:rPr>
          <w:rFonts w:ascii="Courier New" w:eastAsia="Batang" w:hAnsi="Courier New"/>
          <w:noProof/>
          <w:sz w:val="16"/>
          <w:lang w:eastAsia="sv-SE"/>
        </w:rPr>
        <w:t xml:space="preserve">ServingCellConfig ::=               </w:t>
      </w:r>
      <w:r w:rsidRPr="00491FBA">
        <w:rPr>
          <w:rFonts w:ascii="Courier New" w:eastAsia="Batang" w:hAnsi="Courier New"/>
          <w:noProof/>
          <w:color w:val="993366"/>
          <w:sz w:val="16"/>
          <w:lang w:eastAsia="sv-SE"/>
        </w:rPr>
        <w:t>SEQUENCE</w:t>
      </w:r>
      <w:r w:rsidRPr="00491FBA">
        <w:rPr>
          <w:rFonts w:ascii="Courier New" w:eastAsia="Batang" w:hAnsi="Courier New"/>
          <w:noProof/>
          <w:sz w:val="16"/>
          <w:lang w:eastAsia="sv-SE"/>
        </w:rPr>
        <w:t xml:space="preserve"> {</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tdd-UL-DL-ConfigurationDedicated    TDD-UL-DL-ConfigDedicated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Cond TDD</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initialDownlinkBWP                  BWP-DownlinkDedicated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Need M</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downlinkBWP-ToReleaseList           </w:t>
      </w:r>
      <w:r w:rsidRPr="00491FBA">
        <w:rPr>
          <w:rFonts w:ascii="Courier New" w:eastAsia="Batang" w:hAnsi="Courier New"/>
          <w:noProof/>
          <w:color w:val="993366"/>
          <w:sz w:val="16"/>
          <w:lang w:eastAsia="sv-SE"/>
        </w:rPr>
        <w:t>SEQUENCE</w:t>
      </w:r>
      <w:r w:rsidRPr="00491FBA">
        <w:rPr>
          <w:rFonts w:ascii="Courier New" w:eastAsia="Batang" w:hAnsi="Courier New"/>
          <w:noProof/>
          <w:sz w:val="16"/>
          <w:lang w:eastAsia="sv-SE"/>
        </w:rPr>
        <w:t xml:space="preserve"> (</w:t>
      </w:r>
      <w:r w:rsidRPr="00491FBA">
        <w:rPr>
          <w:rFonts w:ascii="Courier New" w:eastAsia="Batang" w:hAnsi="Courier New"/>
          <w:noProof/>
          <w:color w:val="993366"/>
          <w:sz w:val="16"/>
          <w:lang w:eastAsia="sv-SE"/>
        </w:rPr>
        <w:t>SIZE</w:t>
      </w:r>
      <w:r w:rsidRPr="00491FBA">
        <w:rPr>
          <w:rFonts w:ascii="Courier New" w:eastAsia="Batang" w:hAnsi="Courier New"/>
          <w:noProof/>
          <w:sz w:val="16"/>
          <w:lang w:eastAsia="sv-SE"/>
        </w:rPr>
        <w:t xml:space="preserve"> (1..maxNrofBWPs))</w:t>
      </w:r>
      <w:r w:rsidRPr="00491FBA">
        <w:rPr>
          <w:rFonts w:ascii="Courier New" w:eastAsia="Batang" w:hAnsi="Courier New"/>
          <w:noProof/>
          <w:color w:val="993366"/>
          <w:sz w:val="16"/>
          <w:lang w:eastAsia="sv-SE"/>
        </w:rPr>
        <w:t xml:space="preserve"> OF</w:t>
      </w:r>
      <w:r w:rsidRPr="00491FBA">
        <w:rPr>
          <w:rFonts w:ascii="Courier New" w:eastAsia="Batang" w:hAnsi="Courier New"/>
          <w:noProof/>
          <w:sz w:val="16"/>
          <w:lang w:eastAsia="sv-SE"/>
        </w:rPr>
        <w:t xml:space="preserve"> BWP-Id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Need N</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downlinkBWP-ToAddModList            </w:t>
      </w:r>
      <w:r w:rsidRPr="00491FBA">
        <w:rPr>
          <w:rFonts w:ascii="Courier New" w:eastAsia="Batang" w:hAnsi="Courier New"/>
          <w:noProof/>
          <w:color w:val="993366"/>
          <w:sz w:val="16"/>
          <w:lang w:eastAsia="sv-SE"/>
        </w:rPr>
        <w:t>SEQUENCE</w:t>
      </w:r>
      <w:r w:rsidRPr="00491FBA">
        <w:rPr>
          <w:rFonts w:ascii="Courier New" w:eastAsia="Batang" w:hAnsi="Courier New"/>
          <w:noProof/>
          <w:sz w:val="16"/>
          <w:lang w:eastAsia="sv-SE"/>
        </w:rPr>
        <w:t xml:space="preserve"> (</w:t>
      </w:r>
      <w:r w:rsidRPr="00491FBA">
        <w:rPr>
          <w:rFonts w:ascii="Courier New" w:eastAsia="Batang" w:hAnsi="Courier New"/>
          <w:noProof/>
          <w:color w:val="993366"/>
          <w:sz w:val="16"/>
          <w:lang w:eastAsia="sv-SE"/>
        </w:rPr>
        <w:t>SIZE</w:t>
      </w:r>
      <w:r w:rsidRPr="00491FBA">
        <w:rPr>
          <w:rFonts w:ascii="Courier New" w:eastAsia="Batang" w:hAnsi="Courier New"/>
          <w:noProof/>
          <w:sz w:val="16"/>
          <w:lang w:eastAsia="sv-SE"/>
        </w:rPr>
        <w:t xml:space="preserve"> (1..maxNrofBWPs))</w:t>
      </w:r>
      <w:r w:rsidRPr="00491FBA">
        <w:rPr>
          <w:rFonts w:ascii="Courier New" w:eastAsia="Batang" w:hAnsi="Courier New"/>
          <w:noProof/>
          <w:color w:val="993366"/>
          <w:sz w:val="16"/>
          <w:lang w:eastAsia="sv-SE"/>
        </w:rPr>
        <w:t xml:space="preserve"> OF</w:t>
      </w:r>
      <w:r w:rsidRPr="00491FBA">
        <w:rPr>
          <w:rFonts w:ascii="Courier New" w:eastAsia="Batang" w:hAnsi="Courier New"/>
          <w:noProof/>
          <w:sz w:val="16"/>
          <w:lang w:eastAsia="sv-SE"/>
        </w:rPr>
        <w:t xml:space="preserve"> BWP-Downlink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Need N</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firstActiveDownlinkBWP-Id           BWP-Id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Cond SyncAndCellAdd</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FBA">
        <w:rPr>
          <w:rFonts w:ascii="Courier New" w:eastAsia="Batang" w:hAnsi="Courier New"/>
          <w:noProof/>
          <w:sz w:val="16"/>
          <w:lang w:eastAsia="sv-SE"/>
        </w:rPr>
        <w:t xml:space="preserve">    bwp-InactivityTimer                 </w:t>
      </w:r>
      <w:r w:rsidRPr="00491FBA">
        <w:rPr>
          <w:rFonts w:ascii="Courier New" w:eastAsia="Batang" w:hAnsi="Courier New"/>
          <w:noProof/>
          <w:color w:val="993366"/>
          <w:sz w:val="16"/>
          <w:lang w:eastAsia="sv-SE"/>
        </w:rPr>
        <w:t>ENUMERATED</w:t>
      </w:r>
      <w:r w:rsidRPr="00491FBA">
        <w:rPr>
          <w:rFonts w:ascii="Courier New" w:eastAsia="Batang" w:hAnsi="Courier New"/>
          <w:noProof/>
          <w:sz w:val="16"/>
          <w:lang w:eastAsia="sv-SE"/>
        </w:rPr>
        <w:t xml:space="preserve"> {ms2, ms3, ms4, ms5, ms6, ms8, ms10, ms20, ms30,</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FBA">
        <w:rPr>
          <w:rFonts w:ascii="Courier New" w:eastAsia="Batang" w:hAnsi="Courier New"/>
          <w:noProof/>
          <w:sz w:val="16"/>
          <w:lang w:eastAsia="sv-SE"/>
        </w:rPr>
        <w:t xml:space="preserve">                                                    ms40,ms50, ms60, ms80,ms100, ms200,ms300, ms500,</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FBA">
        <w:rPr>
          <w:rFonts w:ascii="Courier New" w:eastAsia="Batang" w:hAnsi="Courier New"/>
          <w:noProof/>
          <w:sz w:val="16"/>
          <w:lang w:eastAsia="sv-SE"/>
        </w:rPr>
        <w:t xml:space="preserve">                                                    ms750, ms1280, ms1920, ms2560, spare10, spare9, spare8,</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spare7, spare6, spare5, spare4, spare3, spare2, spare1 }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--Need R</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defaultDownlinkBWP-Id               BWP-Id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Need S</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uplinkConfig                        UplinkConfig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Need M</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supplementaryUplink                 UplinkConfig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Need M</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pdcch-ServingCellConfig             SetupRelease { PDCCH-ServingCellConfig }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Need M</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pdsch-ServingCellConfig             SetupRelease { PDSCH-ServingCellConfig }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Need M</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csi-MeasConfig                      SetupRelease { CSI-MeasConfig }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Need M</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FBA">
        <w:rPr>
          <w:rFonts w:ascii="Courier New" w:eastAsia="Batang" w:hAnsi="Courier New"/>
          <w:noProof/>
          <w:sz w:val="16"/>
          <w:lang w:eastAsia="sv-SE"/>
        </w:rPr>
        <w:t xml:space="preserve">    sCellDeactivationTimer              </w:t>
      </w:r>
      <w:r w:rsidRPr="00491FBA">
        <w:rPr>
          <w:rFonts w:ascii="Courier New" w:eastAsia="Batang" w:hAnsi="Courier New"/>
          <w:noProof/>
          <w:color w:val="993366"/>
          <w:sz w:val="16"/>
          <w:lang w:eastAsia="sv-SE"/>
        </w:rPr>
        <w:t>ENUMERATED</w:t>
      </w:r>
      <w:r w:rsidRPr="00491FBA">
        <w:rPr>
          <w:rFonts w:ascii="Courier New" w:eastAsia="Batang" w:hAnsi="Courier New"/>
          <w:noProof/>
          <w:sz w:val="16"/>
          <w:lang w:eastAsia="sv-SE"/>
        </w:rPr>
        <w:t xml:space="preserve"> {ms20, ms40, ms80, ms160, ms200, ms240,</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FBA">
        <w:rPr>
          <w:rFonts w:ascii="Courier New" w:eastAsia="Batang" w:hAnsi="Courier New"/>
          <w:noProof/>
          <w:sz w:val="16"/>
          <w:lang w:eastAsia="sv-SE"/>
        </w:rPr>
        <w:t xml:space="preserve">                                                    ms320, ms400, ms480, ms520, ms640, ms720,</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ms840, ms1280, spare2,spare1}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Cond ServingCellWithoutPUCCH</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crossCarrierSchedulingConfig        CrossCarrierSchedulingConfig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Need M</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FBA">
        <w:rPr>
          <w:rFonts w:ascii="Courier New" w:eastAsia="Batang" w:hAnsi="Courier New"/>
          <w:noProof/>
          <w:sz w:val="16"/>
          <w:lang w:eastAsia="sv-SE"/>
        </w:rPr>
        <w:t xml:space="preserve">    tag-Id                              TAG-Id,</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ue-BeamLockFunction                 </w:t>
      </w:r>
      <w:r w:rsidRPr="00491FBA">
        <w:rPr>
          <w:rFonts w:ascii="Courier New" w:eastAsia="Batang" w:hAnsi="Courier New"/>
          <w:noProof/>
          <w:color w:val="993366"/>
          <w:sz w:val="16"/>
          <w:lang w:eastAsia="sv-SE"/>
        </w:rPr>
        <w:t>ENUMERATED</w:t>
      </w:r>
      <w:r w:rsidRPr="00491FBA">
        <w:rPr>
          <w:rFonts w:ascii="Courier New" w:eastAsia="Batang" w:hAnsi="Courier New"/>
          <w:noProof/>
          <w:sz w:val="16"/>
          <w:lang w:eastAsia="sv-SE"/>
        </w:rPr>
        <w:t xml:space="preserve"> {enabled}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Need R</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pathlossReferenceLinking            </w:t>
      </w:r>
      <w:r w:rsidRPr="00491FBA">
        <w:rPr>
          <w:rFonts w:ascii="Courier New" w:eastAsia="Batang" w:hAnsi="Courier New"/>
          <w:noProof/>
          <w:color w:val="993366"/>
          <w:sz w:val="16"/>
          <w:lang w:eastAsia="sv-SE"/>
        </w:rPr>
        <w:t>ENUMERATED</w:t>
      </w:r>
      <w:r w:rsidRPr="00491FBA">
        <w:rPr>
          <w:rFonts w:ascii="Courier New" w:eastAsia="Batang" w:hAnsi="Courier New"/>
          <w:noProof/>
          <w:sz w:val="16"/>
          <w:lang w:eastAsia="sv-SE"/>
        </w:rPr>
        <w:t xml:space="preserve"> {pCell, sCell}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Cond SCellOnly</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servingCellMO                       MeasObjectId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Cond MeasObject</w:t>
      </w:r>
    </w:p>
    <w:p w:rsidR="00906C80"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FBA">
        <w:rPr>
          <w:rFonts w:ascii="Courier New" w:eastAsia="Batang" w:hAnsi="Courier New"/>
          <w:noProof/>
          <w:sz w:val="16"/>
          <w:lang w:eastAsia="sv-SE"/>
        </w:rPr>
        <w:t xml:space="preserve">    ...</w:t>
      </w:r>
      <w:r>
        <w:rPr>
          <w:rFonts w:ascii="Courier New" w:eastAsia="Batang" w:hAnsi="Courier New"/>
          <w:noProof/>
          <w:sz w:val="16"/>
          <w:lang w:eastAsia="sv-SE"/>
        </w:rPr>
        <w:t>,</w:t>
      </w:r>
    </w:p>
    <w:p w:rsidR="00906C80"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ab/>
        <w:t>[[</w:t>
      </w:r>
    </w:p>
    <w:p w:rsidR="00906C80"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ab/>
      </w:r>
      <w:r w:rsidRPr="00906C80">
        <w:rPr>
          <w:rFonts w:ascii="Courier New" w:eastAsia="Batang" w:hAnsi="Courier New"/>
          <w:noProof/>
          <w:color w:val="00B0F0"/>
          <w:sz w:val="16"/>
          <w:lang w:eastAsia="sv-SE"/>
        </w:rPr>
        <w:t>downlinkChannelBW-PerSCS-List    SEQUENCE (SIZE (1..maxSCSs)) OF SCS-SpecificCarrier</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xml:space="preserve">-- Need </w:t>
      </w:r>
      <w:r>
        <w:rPr>
          <w:rFonts w:ascii="Courier New" w:eastAsia="Batang" w:hAnsi="Courier New"/>
          <w:noProof/>
          <w:color w:val="808080"/>
          <w:sz w:val="16"/>
          <w:lang w:eastAsia="sv-SE"/>
        </w:rPr>
        <w:t>S</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ab/>
        <w:t>]]</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FBA">
        <w:rPr>
          <w:rFonts w:ascii="Courier New" w:eastAsia="Batang" w:hAnsi="Courier New"/>
          <w:noProof/>
          <w:sz w:val="16"/>
          <w:lang w:eastAsia="sv-SE"/>
        </w:rPr>
        <w:lastRenderedPageBreak/>
        <w:t>}</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FBA">
        <w:rPr>
          <w:rFonts w:ascii="Courier New" w:eastAsia="Batang" w:hAnsi="Courier New"/>
          <w:noProof/>
          <w:sz w:val="16"/>
          <w:lang w:eastAsia="sv-SE"/>
        </w:rPr>
        <w:t xml:space="preserve">UplinkConfig ::=                    </w:t>
      </w:r>
      <w:r w:rsidRPr="00491FBA">
        <w:rPr>
          <w:rFonts w:ascii="Courier New" w:eastAsia="Batang" w:hAnsi="Courier New"/>
          <w:noProof/>
          <w:color w:val="993366"/>
          <w:sz w:val="16"/>
          <w:lang w:eastAsia="sv-SE"/>
        </w:rPr>
        <w:t>SEQUENCE</w:t>
      </w:r>
      <w:r w:rsidRPr="00491FBA">
        <w:rPr>
          <w:rFonts w:ascii="Courier New" w:eastAsia="Batang" w:hAnsi="Courier New"/>
          <w:noProof/>
          <w:sz w:val="16"/>
          <w:lang w:eastAsia="sv-SE"/>
        </w:rPr>
        <w:t xml:space="preserve"> {</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initialUplinkBWP                    BWP-UplinkDedicated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Need M</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uplinkBWP-ToReleaseList             </w:t>
      </w:r>
      <w:r w:rsidRPr="00491FBA">
        <w:rPr>
          <w:rFonts w:ascii="Courier New" w:eastAsia="Batang" w:hAnsi="Courier New"/>
          <w:noProof/>
          <w:color w:val="993366"/>
          <w:sz w:val="16"/>
          <w:lang w:eastAsia="sv-SE"/>
        </w:rPr>
        <w:t>SEQUENCE</w:t>
      </w:r>
      <w:r w:rsidRPr="00491FBA">
        <w:rPr>
          <w:rFonts w:ascii="Courier New" w:eastAsia="Batang" w:hAnsi="Courier New"/>
          <w:noProof/>
          <w:sz w:val="16"/>
          <w:lang w:eastAsia="sv-SE"/>
        </w:rPr>
        <w:t xml:space="preserve"> (</w:t>
      </w:r>
      <w:r w:rsidRPr="00491FBA">
        <w:rPr>
          <w:rFonts w:ascii="Courier New" w:eastAsia="Batang" w:hAnsi="Courier New"/>
          <w:noProof/>
          <w:color w:val="993366"/>
          <w:sz w:val="16"/>
          <w:lang w:eastAsia="sv-SE"/>
        </w:rPr>
        <w:t>SIZE</w:t>
      </w:r>
      <w:r w:rsidRPr="00491FBA">
        <w:rPr>
          <w:rFonts w:ascii="Courier New" w:eastAsia="Batang" w:hAnsi="Courier New"/>
          <w:noProof/>
          <w:sz w:val="16"/>
          <w:lang w:eastAsia="sv-SE"/>
        </w:rPr>
        <w:t xml:space="preserve"> (1..maxNrofBWPs))</w:t>
      </w:r>
      <w:r w:rsidRPr="00491FBA">
        <w:rPr>
          <w:rFonts w:ascii="Courier New" w:eastAsia="Batang" w:hAnsi="Courier New"/>
          <w:noProof/>
          <w:color w:val="993366"/>
          <w:sz w:val="16"/>
          <w:lang w:eastAsia="sv-SE"/>
        </w:rPr>
        <w:t xml:space="preserve"> OF</w:t>
      </w:r>
      <w:r w:rsidRPr="00491FBA">
        <w:rPr>
          <w:rFonts w:ascii="Courier New" w:eastAsia="Batang" w:hAnsi="Courier New"/>
          <w:noProof/>
          <w:sz w:val="16"/>
          <w:lang w:eastAsia="sv-SE"/>
        </w:rPr>
        <w:t xml:space="preserve"> BWP-Id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Need N</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uplinkBWP-ToAddModList              </w:t>
      </w:r>
      <w:r w:rsidRPr="00491FBA">
        <w:rPr>
          <w:rFonts w:ascii="Courier New" w:eastAsia="Batang" w:hAnsi="Courier New"/>
          <w:noProof/>
          <w:color w:val="993366"/>
          <w:sz w:val="16"/>
          <w:lang w:eastAsia="sv-SE"/>
        </w:rPr>
        <w:t>SEQUENCE</w:t>
      </w:r>
      <w:r w:rsidRPr="00491FBA">
        <w:rPr>
          <w:rFonts w:ascii="Courier New" w:eastAsia="Batang" w:hAnsi="Courier New"/>
          <w:noProof/>
          <w:sz w:val="16"/>
          <w:lang w:eastAsia="sv-SE"/>
        </w:rPr>
        <w:t xml:space="preserve"> (</w:t>
      </w:r>
      <w:r w:rsidRPr="00491FBA">
        <w:rPr>
          <w:rFonts w:ascii="Courier New" w:eastAsia="Batang" w:hAnsi="Courier New"/>
          <w:noProof/>
          <w:color w:val="993366"/>
          <w:sz w:val="16"/>
          <w:lang w:eastAsia="sv-SE"/>
        </w:rPr>
        <w:t>SIZE</w:t>
      </w:r>
      <w:r w:rsidRPr="00491FBA">
        <w:rPr>
          <w:rFonts w:ascii="Courier New" w:eastAsia="Batang" w:hAnsi="Courier New"/>
          <w:noProof/>
          <w:sz w:val="16"/>
          <w:lang w:eastAsia="sv-SE"/>
        </w:rPr>
        <w:t xml:space="preserve"> (1..maxNrofBWPs))</w:t>
      </w:r>
      <w:r w:rsidRPr="00491FBA">
        <w:rPr>
          <w:rFonts w:ascii="Courier New" w:eastAsia="Batang" w:hAnsi="Courier New"/>
          <w:noProof/>
          <w:color w:val="993366"/>
          <w:sz w:val="16"/>
          <w:lang w:eastAsia="sv-SE"/>
        </w:rPr>
        <w:t xml:space="preserve"> OF</w:t>
      </w:r>
      <w:r w:rsidRPr="00491FBA">
        <w:rPr>
          <w:rFonts w:ascii="Courier New" w:eastAsia="Batang" w:hAnsi="Courier New"/>
          <w:noProof/>
          <w:sz w:val="16"/>
          <w:lang w:eastAsia="sv-SE"/>
        </w:rPr>
        <w:t xml:space="preserve"> BWP-Uplink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Need N</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firstActiveUplinkBWP-Id             BWP-Id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Cond SyncAndCellAdd</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pusch-ServingCellConfig             SetupRelease { PUSCH-ServingCellConfig }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Need M</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sz w:val="16"/>
          <w:lang w:eastAsia="sv-SE"/>
        </w:rPr>
        <w:t xml:space="preserve">    carrierSwitching                    SetupRelease { SRS-CarrierSwitching }                                   </w:t>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Need M</w:t>
      </w:r>
    </w:p>
    <w:p w:rsidR="00906C80"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FBA">
        <w:rPr>
          <w:rFonts w:ascii="Courier New" w:eastAsia="Batang" w:hAnsi="Courier New"/>
          <w:noProof/>
          <w:sz w:val="16"/>
          <w:lang w:eastAsia="sv-SE"/>
        </w:rPr>
        <w:t xml:space="preserve">    ...</w:t>
      </w:r>
      <w:r>
        <w:rPr>
          <w:rFonts w:ascii="Courier New" w:eastAsia="Batang" w:hAnsi="Courier New"/>
          <w:noProof/>
          <w:sz w:val="16"/>
          <w:lang w:eastAsia="sv-SE"/>
        </w:rPr>
        <w:t>,</w:t>
      </w:r>
    </w:p>
    <w:p w:rsidR="00906C80"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ab/>
        <w:t>[[</w:t>
      </w:r>
    </w:p>
    <w:p w:rsidR="00906C80"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ab/>
      </w:r>
      <w:r w:rsidRPr="00906C80">
        <w:rPr>
          <w:rFonts w:ascii="Courier New" w:eastAsia="Batang" w:hAnsi="Courier New"/>
          <w:noProof/>
          <w:color w:val="00B0F0"/>
          <w:sz w:val="16"/>
          <w:lang w:eastAsia="sv-SE"/>
        </w:rPr>
        <w:t>uplinkChannelBW-PerSCS-List    SEQUENCE (SIZE (1..maxSCSs)) OF SCS-SpecificCarrier</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sidRPr="00491FBA">
        <w:rPr>
          <w:rFonts w:ascii="Courier New" w:eastAsia="Batang" w:hAnsi="Courier New"/>
          <w:noProof/>
          <w:color w:val="993366"/>
          <w:sz w:val="16"/>
          <w:lang w:eastAsia="sv-SE"/>
        </w:rPr>
        <w:t>OPTIONAL</w:t>
      </w:r>
      <w:r w:rsidRPr="00491FBA">
        <w:rPr>
          <w:rFonts w:ascii="Courier New" w:eastAsia="Batang" w:hAnsi="Courier New"/>
          <w:noProof/>
          <w:sz w:val="16"/>
          <w:lang w:eastAsia="sv-SE"/>
        </w:rPr>
        <w:t xml:space="preserve">   </w:t>
      </w:r>
      <w:r w:rsidRPr="00491FBA">
        <w:rPr>
          <w:rFonts w:ascii="Courier New" w:eastAsia="Batang" w:hAnsi="Courier New"/>
          <w:noProof/>
          <w:color w:val="808080"/>
          <w:sz w:val="16"/>
          <w:lang w:eastAsia="sv-SE"/>
        </w:rPr>
        <w:t xml:space="preserve">-- Need </w:t>
      </w:r>
      <w:r>
        <w:rPr>
          <w:rFonts w:ascii="Courier New" w:eastAsia="Batang" w:hAnsi="Courier New"/>
          <w:noProof/>
          <w:color w:val="808080"/>
          <w:sz w:val="16"/>
          <w:lang w:eastAsia="sv-SE"/>
        </w:rPr>
        <w:t>S</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ab/>
        <w:t>]]</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FBA">
        <w:rPr>
          <w:rFonts w:ascii="Courier New" w:eastAsia="Batang" w:hAnsi="Courier New"/>
          <w:noProof/>
          <w:sz w:val="16"/>
          <w:lang w:eastAsia="sv-SE"/>
        </w:rPr>
        <w:t>}</w:t>
      </w: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06C80" w:rsidRPr="00491FBA"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color w:val="808080"/>
          <w:sz w:val="16"/>
          <w:lang w:eastAsia="sv-SE"/>
        </w:rPr>
        <w:t>-- TAG-SERVING-CELL-CONFIG-STOP</w:t>
      </w:r>
    </w:p>
    <w:p w:rsidR="002A10BE" w:rsidRPr="00906C80" w:rsidRDefault="00906C80" w:rsidP="0090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FBA">
        <w:rPr>
          <w:rFonts w:ascii="Courier New" w:eastAsia="Batang" w:hAnsi="Courier New"/>
          <w:noProof/>
          <w:color w:val="808080"/>
          <w:sz w:val="16"/>
          <w:lang w:eastAsia="sv-SE"/>
        </w:rPr>
        <w:t>-- ASN1STOP</w:t>
      </w:r>
    </w:p>
    <w:p w:rsidR="00906C80" w:rsidRDefault="00906C80">
      <w:pPr>
        <w:rPr>
          <w:lang w:val="en-US" w:eastAsia="zh-CN"/>
        </w:rPr>
      </w:pPr>
    </w:p>
    <w:p w:rsidR="00C270DF" w:rsidRDefault="00C86B35">
      <w:pPr>
        <w:rPr>
          <w:lang w:val="en-US" w:eastAsia="zh-CN"/>
        </w:rPr>
      </w:pPr>
      <w:r>
        <w:rPr>
          <w:lang w:val="en-US" w:eastAsia="zh-CN"/>
        </w:rPr>
        <w:t xml:space="preserve">In this contribution, we </w:t>
      </w:r>
      <w:r w:rsidR="00330BBF">
        <w:rPr>
          <w:lang w:val="en-US" w:eastAsia="zh-CN"/>
        </w:rPr>
        <w:t xml:space="preserve">raise some </w:t>
      </w:r>
      <w:r w:rsidR="006D5654">
        <w:rPr>
          <w:lang w:val="en-US" w:eastAsia="zh-CN"/>
        </w:rPr>
        <w:t xml:space="preserve">basic </w:t>
      </w:r>
      <w:r w:rsidR="00330BBF">
        <w:rPr>
          <w:lang w:val="en-US" w:eastAsia="zh-CN"/>
        </w:rPr>
        <w:t xml:space="preserve">questions related to </w:t>
      </w:r>
      <w:r w:rsidR="006D5654">
        <w:rPr>
          <w:lang w:val="en-US" w:eastAsia="zh-CN"/>
        </w:rPr>
        <w:t xml:space="preserve">BS and UE </w:t>
      </w:r>
      <w:r w:rsidR="00330BBF">
        <w:rPr>
          <w:lang w:val="en-US" w:eastAsia="zh-CN"/>
        </w:rPr>
        <w:t xml:space="preserve">channel bandwidth </w:t>
      </w:r>
      <w:r w:rsidR="006D5654">
        <w:rPr>
          <w:lang w:val="en-US" w:eastAsia="zh-CN"/>
        </w:rPr>
        <w:t>with the intention to reach aligned understanding</w:t>
      </w:r>
      <w:r w:rsidR="00E92C62">
        <w:rPr>
          <w:lang w:val="en-US" w:eastAsia="zh-CN"/>
        </w:rPr>
        <w:t xml:space="preserve"> accordingly</w:t>
      </w:r>
      <w:r w:rsidR="00EE0D34">
        <w:rPr>
          <w:lang w:val="en-US" w:eastAsia="zh-CN"/>
        </w:rPr>
        <w:t>.</w:t>
      </w:r>
    </w:p>
    <w:bookmarkEnd w:id="2"/>
    <w:bookmarkEnd w:id="3"/>
    <w:bookmarkEnd w:id="4"/>
    <w:p w:rsidR="00C270DF" w:rsidRDefault="00B41E57">
      <w:pPr>
        <w:pStyle w:val="Heading1"/>
        <w:numPr>
          <w:ilvl w:val="0"/>
          <w:numId w:val="1"/>
        </w:numPr>
        <w:tabs>
          <w:tab w:val="left" w:pos="420"/>
        </w:tabs>
        <w:spacing w:before="0" w:after="120"/>
        <w:rPr>
          <w:b/>
          <w:sz w:val="28"/>
          <w:szCs w:val="24"/>
          <w:lang w:eastAsia="zh-CN"/>
        </w:rPr>
      </w:pPr>
      <w:r>
        <w:rPr>
          <w:rFonts w:hint="eastAsia"/>
          <w:b/>
          <w:sz w:val="28"/>
          <w:szCs w:val="24"/>
          <w:lang w:eastAsia="zh-CN"/>
        </w:rPr>
        <w:t>Discussion</w:t>
      </w:r>
    </w:p>
    <w:p w:rsidR="00330BBF" w:rsidRPr="00C84F70" w:rsidRDefault="00330BBF" w:rsidP="00330BBF">
      <w:r>
        <w:t>The channel bandwidth configurations is indicated in t</w:t>
      </w:r>
      <w:r w:rsidRPr="00C84F70">
        <w:t xml:space="preserve">he IE </w:t>
      </w:r>
      <w:r w:rsidRPr="00330BBF">
        <w:rPr>
          <w:i/>
        </w:rPr>
        <w:t>SCS-SpecificCarrier</w:t>
      </w:r>
      <w:r w:rsidRPr="00C84F70">
        <w:t xml:space="preserve"> </w:t>
      </w:r>
      <w:r>
        <w:t xml:space="preserve">which </w:t>
      </w:r>
      <w:r w:rsidRPr="00C84F70">
        <w:t>provid</w:t>
      </w:r>
      <w:r>
        <w:t>es</w:t>
      </w:r>
      <w:r w:rsidRPr="00C84F70">
        <w:t xml:space="preserve"> parameters determining the location and width of the actual carrier. It is defined specifically for a numerology (subcarrier spacing (SCS)) and in relation (frequency offset) to Point A</w:t>
      </w:r>
      <w:r>
        <w:t xml:space="preserve"> [2]</w:t>
      </w:r>
      <w:r w:rsidRPr="00C84F70">
        <w:t>.</w:t>
      </w:r>
    </w:p>
    <w:p w:rsidR="00330BBF" w:rsidRPr="00330BBF" w:rsidRDefault="00330BBF" w:rsidP="00330BBF">
      <w:pPr>
        <w:pStyle w:val="ListParagraph"/>
        <w:numPr>
          <w:ilvl w:val="0"/>
          <w:numId w:val="5"/>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30BBF">
        <w:rPr>
          <w:rFonts w:ascii="Courier New" w:eastAsia="Batang" w:hAnsi="Courier New"/>
          <w:noProof/>
          <w:color w:val="808080"/>
          <w:sz w:val="16"/>
          <w:lang w:eastAsia="sv-SE"/>
        </w:rPr>
        <w:t>-- ASN1START</w:t>
      </w:r>
    </w:p>
    <w:p w:rsidR="00330BBF" w:rsidRPr="00330BBF" w:rsidRDefault="00330BBF" w:rsidP="00330BBF">
      <w:pPr>
        <w:pStyle w:val="ListParagraph"/>
        <w:numPr>
          <w:ilvl w:val="0"/>
          <w:numId w:val="5"/>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30BBF">
        <w:rPr>
          <w:rFonts w:ascii="Courier New" w:eastAsia="Batang" w:hAnsi="Courier New"/>
          <w:noProof/>
          <w:color w:val="808080"/>
          <w:sz w:val="16"/>
          <w:lang w:eastAsia="sv-SE"/>
        </w:rPr>
        <w:t>-- TAG-SCS-SPECIFIC-CARRIER-START</w:t>
      </w:r>
    </w:p>
    <w:p w:rsidR="00330BBF" w:rsidRPr="00330BBF" w:rsidRDefault="00330BBF" w:rsidP="00330BBF">
      <w:pPr>
        <w:pStyle w:val="ListParagraph"/>
        <w:numPr>
          <w:ilvl w:val="0"/>
          <w:numId w:val="5"/>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330BBF" w:rsidRPr="00330BBF" w:rsidRDefault="00330BBF" w:rsidP="00330BBF">
      <w:pPr>
        <w:pStyle w:val="ListParagraph"/>
        <w:numPr>
          <w:ilvl w:val="0"/>
          <w:numId w:val="5"/>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30BBF">
        <w:rPr>
          <w:rFonts w:ascii="Courier New" w:eastAsia="Batang" w:hAnsi="Courier New"/>
          <w:noProof/>
          <w:sz w:val="16"/>
          <w:lang w:eastAsia="sv-SE"/>
        </w:rPr>
        <w:t xml:space="preserve">SCS-SpecificCarrier ::=             </w:t>
      </w:r>
      <w:r w:rsidRPr="00330BBF">
        <w:rPr>
          <w:rFonts w:ascii="Courier New" w:eastAsia="Batang" w:hAnsi="Courier New"/>
          <w:noProof/>
          <w:color w:val="993366"/>
          <w:sz w:val="16"/>
          <w:lang w:eastAsia="sv-SE"/>
        </w:rPr>
        <w:t>SEQUENCE</w:t>
      </w:r>
      <w:r w:rsidRPr="00330BBF">
        <w:rPr>
          <w:rFonts w:ascii="Courier New" w:eastAsia="Batang" w:hAnsi="Courier New"/>
          <w:noProof/>
          <w:sz w:val="16"/>
          <w:lang w:eastAsia="sv-SE"/>
        </w:rPr>
        <w:t xml:space="preserve"> {</w:t>
      </w:r>
    </w:p>
    <w:p w:rsidR="00330BBF" w:rsidRPr="00330BBF" w:rsidRDefault="00330BBF" w:rsidP="00330BBF">
      <w:pPr>
        <w:pStyle w:val="ListParagraph"/>
        <w:numPr>
          <w:ilvl w:val="0"/>
          <w:numId w:val="5"/>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30BBF">
        <w:rPr>
          <w:rFonts w:ascii="Courier New" w:eastAsia="Batang" w:hAnsi="Courier New"/>
          <w:noProof/>
          <w:sz w:val="16"/>
          <w:lang w:eastAsia="sv-SE"/>
        </w:rPr>
        <w:t xml:space="preserve">    offsetToCarrier                     </w:t>
      </w:r>
      <w:r w:rsidRPr="00330BBF">
        <w:rPr>
          <w:rFonts w:ascii="Courier New" w:eastAsia="Batang" w:hAnsi="Courier New"/>
          <w:noProof/>
          <w:color w:val="993366"/>
          <w:sz w:val="16"/>
          <w:lang w:eastAsia="sv-SE"/>
        </w:rPr>
        <w:t>INTEGER</w:t>
      </w:r>
      <w:r w:rsidRPr="00330BBF">
        <w:rPr>
          <w:rFonts w:ascii="Courier New" w:eastAsia="Batang" w:hAnsi="Courier New"/>
          <w:noProof/>
          <w:sz w:val="16"/>
          <w:lang w:eastAsia="sv-SE"/>
        </w:rPr>
        <w:t xml:space="preserve"> (0..2199),</w:t>
      </w:r>
    </w:p>
    <w:p w:rsidR="00330BBF" w:rsidRPr="00330BBF" w:rsidRDefault="00330BBF" w:rsidP="00330BBF">
      <w:pPr>
        <w:pStyle w:val="ListParagraph"/>
        <w:numPr>
          <w:ilvl w:val="0"/>
          <w:numId w:val="5"/>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30BBF">
        <w:rPr>
          <w:rFonts w:ascii="Courier New" w:eastAsia="Batang" w:hAnsi="Courier New"/>
          <w:noProof/>
          <w:sz w:val="16"/>
          <w:lang w:eastAsia="sv-SE"/>
        </w:rPr>
        <w:t xml:space="preserve">    subcarrierSpacing                   SubcarrierSpacing,</w:t>
      </w:r>
    </w:p>
    <w:p w:rsidR="00330BBF" w:rsidRPr="00330BBF" w:rsidRDefault="00330BBF" w:rsidP="00330BBF">
      <w:pPr>
        <w:pStyle w:val="ListParagraph"/>
        <w:numPr>
          <w:ilvl w:val="0"/>
          <w:numId w:val="5"/>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30BBF">
        <w:rPr>
          <w:rFonts w:ascii="Courier New" w:eastAsia="Batang" w:hAnsi="Courier New"/>
          <w:noProof/>
          <w:sz w:val="16"/>
          <w:lang w:eastAsia="sv-SE"/>
        </w:rPr>
        <w:t xml:space="preserve">    carrierBandwidth                    </w:t>
      </w:r>
      <w:r w:rsidRPr="00330BBF">
        <w:rPr>
          <w:rFonts w:ascii="Courier New" w:eastAsia="Batang" w:hAnsi="Courier New"/>
          <w:noProof/>
          <w:color w:val="993366"/>
          <w:sz w:val="16"/>
          <w:lang w:eastAsia="sv-SE"/>
        </w:rPr>
        <w:t>INTEGER</w:t>
      </w:r>
      <w:r w:rsidRPr="00330BBF">
        <w:rPr>
          <w:rFonts w:ascii="Courier New" w:eastAsia="Batang" w:hAnsi="Courier New"/>
          <w:noProof/>
          <w:sz w:val="16"/>
          <w:lang w:eastAsia="sv-SE"/>
        </w:rPr>
        <w:t xml:space="preserve"> (1..maxNrofPhysicalResourceBlocks),</w:t>
      </w:r>
    </w:p>
    <w:p w:rsidR="00330BBF" w:rsidRPr="00330BBF" w:rsidRDefault="00330BBF" w:rsidP="00330BBF">
      <w:pPr>
        <w:pStyle w:val="ListParagraph"/>
        <w:numPr>
          <w:ilvl w:val="0"/>
          <w:numId w:val="5"/>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30BBF">
        <w:rPr>
          <w:rFonts w:ascii="Courier New" w:eastAsia="Batang" w:hAnsi="Courier New"/>
          <w:noProof/>
          <w:sz w:val="16"/>
          <w:lang w:eastAsia="sv-SE"/>
        </w:rPr>
        <w:t xml:space="preserve">    ...,</w:t>
      </w:r>
    </w:p>
    <w:p w:rsidR="00330BBF" w:rsidRPr="00330BBF" w:rsidRDefault="00330BBF" w:rsidP="00330BBF">
      <w:pPr>
        <w:pStyle w:val="ListParagraph"/>
        <w:numPr>
          <w:ilvl w:val="0"/>
          <w:numId w:val="5"/>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30BBF">
        <w:rPr>
          <w:rFonts w:ascii="Courier New" w:eastAsia="Batang" w:hAnsi="Courier New"/>
          <w:noProof/>
          <w:sz w:val="16"/>
          <w:lang w:eastAsia="sv-SE"/>
        </w:rPr>
        <w:t xml:space="preserve">    [[</w:t>
      </w:r>
    </w:p>
    <w:p w:rsidR="00330BBF" w:rsidRPr="00330BBF" w:rsidRDefault="00330BBF" w:rsidP="00330BBF">
      <w:pPr>
        <w:pStyle w:val="ListParagraph"/>
        <w:numPr>
          <w:ilvl w:val="0"/>
          <w:numId w:val="5"/>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30BBF">
        <w:rPr>
          <w:rFonts w:ascii="Courier New" w:eastAsia="Batang" w:hAnsi="Courier New"/>
          <w:noProof/>
          <w:sz w:val="16"/>
          <w:lang w:eastAsia="sv-SE"/>
        </w:rPr>
        <w:t xml:space="preserve">    txDirectCurrentLocation-v1530   </w:t>
      </w:r>
      <w:r w:rsidRPr="00330BBF">
        <w:rPr>
          <w:rFonts w:ascii="Courier New" w:eastAsia="Batang" w:hAnsi="Courier New"/>
          <w:noProof/>
          <w:color w:val="993366"/>
          <w:sz w:val="16"/>
          <w:lang w:eastAsia="sv-SE"/>
        </w:rPr>
        <w:t>INTEGER</w:t>
      </w:r>
      <w:r w:rsidRPr="00330BBF">
        <w:rPr>
          <w:rFonts w:ascii="Courier New" w:eastAsia="Batang" w:hAnsi="Courier New"/>
          <w:noProof/>
          <w:sz w:val="16"/>
          <w:lang w:eastAsia="sv-SE"/>
        </w:rPr>
        <w:t xml:space="preserve"> (0..4095)                                       </w:t>
      </w:r>
      <w:r w:rsidRPr="00330BBF">
        <w:rPr>
          <w:rFonts w:ascii="Courier New" w:eastAsia="Batang" w:hAnsi="Courier New"/>
          <w:noProof/>
          <w:color w:val="993366"/>
          <w:sz w:val="16"/>
          <w:lang w:eastAsia="sv-SE"/>
        </w:rPr>
        <w:t>OPTIONAL</w:t>
      </w:r>
      <w:r w:rsidRPr="00330BBF">
        <w:rPr>
          <w:rFonts w:ascii="Courier New" w:eastAsia="Batang" w:hAnsi="Courier New"/>
          <w:noProof/>
          <w:sz w:val="16"/>
          <w:lang w:eastAsia="sv-SE"/>
        </w:rPr>
        <w:t xml:space="preserve">            </w:t>
      </w:r>
      <w:r w:rsidRPr="00330BBF">
        <w:rPr>
          <w:rFonts w:ascii="Courier New" w:eastAsia="Batang" w:hAnsi="Courier New"/>
          <w:noProof/>
          <w:color w:val="808080"/>
          <w:sz w:val="16"/>
          <w:lang w:eastAsia="sv-SE"/>
        </w:rPr>
        <w:t>-- Need S</w:t>
      </w:r>
    </w:p>
    <w:p w:rsidR="00330BBF" w:rsidRPr="00330BBF" w:rsidRDefault="00330BBF" w:rsidP="00330BBF">
      <w:pPr>
        <w:pStyle w:val="ListParagraph"/>
        <w:numPr>
          <w:ilvl w:val="0"/>
          <w:numId w:val="5"/>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30BBF">
        <w:rPr>
          <w:rFonts w:ascii="Courier New" w:eastAsia="Batang" w:hAnsi="Courier New"/>
          <w:noProof/>
          <w:sz w:val="16"/>
          <w:lang w:eastAsia="sv-SE"/>
        </w:rPr>
        <w:t xml:space="preserve">    ]]</w:t>
      </w:r>
    </w:p>
    <w:p w:rsidR="00330BBF" w:rsidRPr="00330BBF" w:rsidRDefault="00330BBF" w:rsidP="00330BBF">
      <w:pPr>
        <w:pStyle w:val="ListParagraph"/>
        <w:numPr>
          <w:ilvl w:val="0"/>
          <w:numId w:val="5"/>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30BBF">
        <w:rPr>
          <w:rFonts w:ascii="Courier New" w:eastAsia="Batang" w:hAnsi="Courier New"/>
          <w:noProof/>
          <w:sz w:val="16"/>
          <w:lang w:eastAsia="sv-SE"/>
        </w:rPr>
        <w:t>}</w:t>
      </w:r>
    </w:p>
    <w:p w:rsidR="00330BBF" w:rsidRPr="00330BBF" w:rsidRDefault="00330BBF" w:rsidP="00330BBF">
      <w:pPr>
        <w:pStyle w:val="ListParagraph"/>
        <w:numPr>
          <w:ilvl w:val="0"/>
          <w:numId w:val="5"/>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330BBF" w:rsidRPr="00330BBF" w:rsidRDefault="00330BBF" w:rsidP="00330BBF">
      <w:pPr>
        <w:pStyle w:val="ListParagraph"/>
        <w:numPr>
          <w:ilvl w:val="0"/>
          <w:numId w:val="5"/>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30BBF">
        <w:rPr>
          <w:rFonts w:ascii="Courier New" w:eastAsia="Batang" w:hAnsi="Courier New"/>
          <w:noProof/>
          <w:color w:val="808080"/>
          <w:sz w:val="16"/>
          <w:lang w:eastAsia="sv-SE"/>
        </w:rPr>
        <w:t>-- TAG-SCS-SPECIFIC-CARRIER-STOP</w:t>
      </w:r>
    </w:p>
    <w:p w:rsidR="00330BBF" w:rsidRPr="00330BBF" w:rsidRDefault="00330BBF" w:rsidP="00330BBF">
      <w:pPr>
        <w:pStyle w:val="ListParagraph"/>
        <w:numPr>
          <w:ilvl w:val="0"/>
          <w:numId w:val="5"/>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30BBF">
        <w:rPr>
          <w:rFonts w:ascii="Courier New" w:eastAsia="Batang" w:hAnsi="Courier New"/>
          <w:noProof/>
          <w:color w:val="808080"/>
          <w:sz w:val="16"/>
          <w:lang w:eastAsia="sv-SE"/>
        </w:rPr>
        <w:t>-- ASN1STOP</w:t>
      </w:r>
    </w:p>
    <w:p w:rsidR="00330BBF" w:rsidRDefault="00330BBF" w:rsidP="00524F01">
      <w:pPr>
        <w:rPr>
          <w:bCs/>
          <w:lang w:val="en-US" w:eastAsia="zh-CN"/>
        </w:rPr>
      </w:pPr>
    </w:p>
    <w:p w:rsidR="00330BBF" w:rsidRDefault="00330BBF" w:rsidP="00524F01">
      <w:pPr>
        <w:rPr>
          <w:bCs/>
          <w:lang w:val="en-US" w:eastAsia="zh-CN"/>
        </w:rPr>
      </w:pPr>
      <w:r>
        <w:rPr>
          <w:bCs/>
          <w:lang w:val="en-US" w:eastAsia="zh-CN"/>
        </w:rPr>
        <w:t xml:space="preserve">From the IE </w:t>
      </w:r>
      <w:r w:rsidRPr="00330BBF">
        <w:rPr>
          <w:i/>
        </w:rPr>
        <w:t>SCS-SpecificCarrier</w:t>
      </w:r>
      <w:r>
        <w:rPr>
          <w:bCs/>
          <w:lang w:val="en-US" w:eastAsia="zh-CN"/>
        </w:rPr>
        <w:t>, for each SCS, the location of usable PRBs is indicated by offsetToCarrier which is the offset of the lowest subcarrier of the lowest usable PRB relative to the point A, and its size is indicated by carrierBandwidth. In theory, the real</w:t>
      </w:r>
      <w:r w:rsidR="00DA7A6B">
        <w:rPr>
          <w:bCs/>
          <w:lang w:val="en-US" w:eastAsia="zh-CN"/>
        </w:rPr>
        <w:t xml:space="preserve"> </w:t>
      </w:r>
      <w:r w:rsidR="004C727F">
        <w:rPr>
          <w:bCs/>
          <w:lang w:val="en-US" w:eastAsia="zh-CN"/>
        </w:rPr>
        <w:t xml:space="preserve">frequency </w:t>
      </w:r>
      <w:r w:rsidR="00DA7A6B">
        <w:rPr>
          <w:bCs/>
          <w:lang w:val="en-US" w:eastAsia="zh-CN"/>
        </w:rPr>
        <w:t xml:space="preserve">span of usable PRBs for different SCSs can be partially or completely overlapped, or non-overlapped as </w:t>
      </w:r>
      <w:r w:rsidR="004C727F">
        <w:rPr>
          <w:bCs/>
          <w:lang w:val="en-US" w:eastAsia="zh-CN"/>
        </w:rPr>
        <w:t xml:space="preserve">categorized into 4 scenarios </w:t>
      </w:r>
      <w:r w:rsidR="00DA7A6B">
        <w:rPr>
          <w:bCs/>
          <w:lang w:val="en-US" w:eastAsia="zh-CN"/>
        </w:rPr>
        <w:t>shown in below figure</w:t>
      </w:r>
      <w:r w:rsidR="004C727F">
        <w:rPr>
          <w:bCs/>
          <w:lang w:val="en-US" w:eastAsia="zh-CN"/>
        </w:rPr>
        <w:t xml:space="preserve"> [3]:</w:t>
      </w:r>
    </w:p>
    <w:p w:rsidR="000F3170" w:rsidRDefault="000F3170" w:rsidP="00AD6E42">
      <w:pPr>
        <w:jc w:val="center"/>
        <w:rPr>
          <w:bCs/>
          <w:lang w:val="en-US" w:eastAsia="zh-CN"/>
        </w:rPr>
      </w:pPr>
      <w:r>
        <w:rPr>
          <w:bCs/>
          <w:noProof/>
          <w:lang w:val="en-US" w:eastAsia="zh-CN"/>
        </w:rPr>
        <w:lastRenderedPageBreak/>
        <w:drawing>
          <wp:inline distT="0" distB="0" distL="0" distR="0" wp14:anchorId="631EA60D">
            <wp:extent cx="5495925" cy="2618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0505" cy="2625692"/>
                    </a:xfrm>
                    <a:prstGeom prst="rect">
                      <a:avLst/>
                    </a:prstGeom>
                    <a:noFill/>
                  </pic:spPr>
                </pic:pic>
              </a:graphicData>
            </a:graphic>
          </wp:inline>
        </w:drawing>
      </w:r>
    </w:p>
    <w:p w:rsidR="00AD6E42" w:rsidRDefault="00AD6E42" w:rsidP="00AD6E42">
      <w:pPr>
        <w:jc w:val="center"/>
        <w:rPr>
          <w:bCs/>
          <w:lang w:val="en-US" w:eastAsia="zh-CN"/>
        </w:rPr>
      </w:pPr>
      <w:r>
        <w:rPr>
          <w:bCs/>
          <w:lang w:val="en-US" w:eastAsia="zh-CN"/>
        </w:rPr>
        <w:t xml:space="preserve">Fig. 1, Scenarios of </w:t>
      </w:r>
      <w:r w:rsidRPr="00AD6E42">
        <w:rPr>
          <w:bCs/>
          <w:i/>
          <w:lang w:val="en-US" w:eastAsia="zh-CN"/>
        </w:rPr>
        <w:t>SCS-SpecificCarrier</w:t>
      </w:r>
    </w:p>
    <w:p w:rsidR="004D0017" w:rsidRPr="004D0017" w:rsidRDefault="004D0017" w:rsidP="00524F01">
      <w:pPr>
        <w:rPr>
          <w:b/>
          <w:bCs/>
          <w:lang w:val="en-US" w:eastAsia="zh-CN"/>
        </w:rPr>
      </w:pPr>
      <w:r w:rsidRPr="004D0017">
        <w:rPr>
          <w:b/>
          <w:bCs/>
          <w:lang w:val="en-US" w:eastAsia="zh-CN"/>
        </w:rPr>
        <w:t>Q1. From UE perspective, what is UE specific channel bandwidth for each scenario?</w:t>
      </w:r>
    </w:p>
    <w:p w:rsidR="00330BBF" w:rsidRDefault="002237A7" w:rsidP="00524F01">
      <w:pPr>
        <w:rPr>
          <w:bCs/>
          <w:lang w:val="en-US" w:eastAsia="zh-CN"/>
        </w:rPr>
      </w:pPr>
      <w:r>
        <w:rPr>
          <w:bCs/>
          <w:lang w:val="en-US" w:eastAsia="zh-CN"/>
        </w:rPr>
        <w:t>S</w:t>
      </w:r>
      <w:r w:rsidR="004C727F">
        <w:rPr>
          <w:bCs/>
          <w:lang w:val="en-US" w:eastAsia="zh-CN"/>
        </w:rPr>
        <w:t>ince there is one active BWP at a time</w:t>
      </w:r>
      <w:r>
        <w:rPr>
          <w:bCs/>
          <w:lang w:val="en-US" w:eastAsia="zh-CN"/>
        </w:rPr>
        <w:t xml:space="preserve"> for a UE</w:t>
      </w:r>
      <w:r w:rsidR="004C727F">
        <w:rPr>
          <w:bCs/>
          <w:lang w:val="en-US" w:eastAsia="zh-CN"/>
        </w:rPr>
        <w:t>, the UE channel bandwidth can be the frequency span of the</w:t>
      </w:r>
      <w:r w:rsidR="009D42BD">
        <w:rPr>
          <w:bCs/>
          <w:lang w:val="en-US" w:eastAsia="zh-CN"/>
        </w:rPr>
        <w:t xml:space="preserve"> usable PRBs of</w:t>
      </w:r>
      <w:r w:rsidR="004C727F">
        <w:rPr>
          <w:bCs/>
          <w:lang w:val="en-US" w:eastAsia="zh-CN"/>
        </w:rPr>
        <w:t xml:space="preserve"> active </w:t>
      </w:r>
      <w:r w:rsidR="00873B61">
        <w:rPr>
          <w:bCs/>
          <w:lang w:val="en-US" w:eastAsia="zh-CN"/>
        </w:rPr>
        <w:t>SCS</w:t>
      </w:r>
      <w:r w:rsidR="004C727F">
        <w:rPr>
          <w:bCs/>
          <w:lang w:val="en-US" w:eastAsia="zh-CN"/>
        </w:rPr>
        <w:t xml:space="preserve"> for the</w:t>
      </w:r>
      <w:r w:rsidR="00CD1FC0">
        <w:rPr>
          <w:bCs/>
          <w:lang w:val="en-US" w:eastAsia="zh-CN"/>
        </w:rPr>
        <w:t xml:space="preserve"> moment</w:t>
      </w:r>
      <w:r w:rsidR="00A5359F">
        <w:rPr>
          <w:bCs/>
          <w:lang w:val="en-US" w:eastAsia="zh-CN"/>
        </w:rPr>
        <w:t xml:space="preserve"> as shown in Fig. 2</w:t>
      </w:r>
      <w:r w:rsidR="00CD1FC0">
        <w:rPr>
          <w:bCs/>
          <w:lang w:val="en-US" w:eastAsia="zh-CN"/>
        </w:rPr>
        <w:t>. Therefore, except scenario 4, all the other 3 scenarios involves a channel bandwidth change when switching BWP.</w:t>
      </w:r>
      <w:r w:rsidR="004C727F">
        <w:rPr>
          <w:bCs/>
          <w:lang w:val="en-US" w:eastAsia="zh-CN"/>
        </w:rPr>
        <w:t xml:space="preserve"> </w:t>
      </w:r>
      <w:r w:rsidR="00AD2691">
        <w:rPr>
          <w:bCs/>
          <w:lang w:val="en-US" w:eastAsia="zh-CN"/>
        </w:rPr>
        <w:t>Particularly, scenario 1 and 2 relies on RRC BWP switch</w:t>
      </w:r>
      <w:r w:rsidR="00B852AF">
        <w:rPr>
          <w:bCs/>
          <w:lang w:val="en-US" w:eastAsia="zh-CN"/>
        </w:rPr>
        <w:t>ing</w:t>
      </w:r>
      <w:r w:rsidR="00AD2691">
        <w:rPr>
          <w:bCs/>
          <w:lang w:val="en-US" w:eastAsia="zh-CN"/>
        </w:rPr>
        <w:t xml:space="preserve"> while DCI BWP switch</w:t>
      </w:r>
      <w:r w:rsidR="00B852AF">
        <w:rPr>
          <w:bCs/>
          <w:lang w:val="en-US" w:eastAsia="zh-CN"/>
        </w:rPr>
        <w:t>ing</w:t>
      </w:r>
      <w:r w:rsidR="00D15B26">
        <w:rPr>
          <w:bCs/>
          <w:lang w:val="en-US" w:eastAsia="zh-CN"/>
        </w:rPr>
        <w:t xml:space="preserve"> can be done in scenario 3 and 4</w:t>
      </w:r>
      <w:r w:rsidR="00AD2691">
        <w:rPr>
          <w:bCs/>
          <w:lang w:val="en-US" w:eastAsia="zh-CN"/>
        </w:rPr>
        <w:t>.</w:t>
      </w:r>
    </w:p>
    <w:p w:rsidR="006A7E38" w:rsidRDefault="006A7E38" w:rsidP="006A7E38">
      <w:pPr>
        <w:jc w:val="center"/>
        <w:rPr>
          <w:bCs/>
          <w:lang w:val="en-US" w:eastAsia="zh-CN"/>
        </w:rPr>
      </w:pPr>
      <w:r>
        <w:rPr>
          <w:bCs/>
          <w:noProof/>
          <w:lang w:val="en-US" w:eastAsia="zh-CN"/>
        </w:rPr>
        <w:drawing>
          <wp:inline distT="0" distB="0" distL="0" distR="0" wp14:anchorId="1DC66856">
            <wp:extent cx="6129020" cy="33891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3001" cy="3402398"/>
                    </a:xfrm>
                    <a:prstGeom prst="rect">
                      <a:avLst/>
                    </a:prstGeom>
                    <a:noFill/>
                  </pic:spPr>
                </pic:pic>
              </a:graphicData>
            </a:graphic>
          </wp:inline>
        </w:drawing>
      </w:r>
    </w:p>
    <w:p w:rsidR="006A7E38" w:rsidRDefault="006A7E38" w:rsidP="006A7E38">
      <w:pPr>
        <w:jc w:val="center"/>
        <w:rPr>
          <w:bCs/>
          <w:lang w:val="en-US" w:eastAsia="zh-CN"/>
        </w:rPr>
      </w:pPr>
      <w:r>
        <w:rPr>
          <w:bCs/>
          <w:lang w:val="en-US" w:eastAsia="zh-CN"/>
        </w:rPr>
        <w:t>Fig. 2,  UE channel bandwidth for each scenario</w:t>
      </w:r>
    </w:p>
    <w:p w:rsidR="000F3170" w:rsidRDefault="00774E17" w:rsidP="00524F01">
      <w:pPr>
        <w:rPr>
          <w:bCs/>
          <w:lang w:val="en-US" w:eastAsia="zh-CN"/>
        </w:rPr>
      </w:pPr>
      <w:r>
        <w:rPr>
          <w:b/>
          <w:bCs/>
          <w:lang w:val="en-US" w:eastAsia="zh-CN"/>
        </w:rPr>
        <w:t>Q2. From BS</w:t>
      </w:r>
      <w:r w:rsidRPr="004D0017">
        <w:rPr>
          <w:b/>
          <w:bCs/>
          <w:lang w:val="en-US" w:eastAsia="zh-CN"/>
        </w:rPr>
        <w:t xml:space="preserve"> perspective, what is </w:t>
      </w:r>
      <w:r>
        <w:rPr>
          <w:b/>
          <w:bCs/>
          <w:lang w:val="en-US" w:eastAsia="zh-CN"/>
        </w:rPr>
        <w:t>BS</w:t>
      </w:r>
      <w:r w:rsidRPr="004D0017">
        <w:rPr>
          <w:b/>
          <w:bCs/>
          <w:lang w:val="en-US" w:eastAsia="zh-CN"/>
        </w:rPr>
        <w:t xml:space="preserve"> channel bandwidth for each scenario?</w:t>
      </w:r>
    </w:p>
    <w:p w:rsidR="000F3170" w:rsidRDefault="004630A8" w:rsidP="00524F01">
      <w:pPr>
        <w:rPr>
          <w:bCs/>
          <w:lang w:val="en-US" w:eastAsia="zh-CN"/>
        </w:rPr>
      </w:pPr>
      <w:r>
        <w:rPr>
          <w:bCs/>
          <w:lang w:val="en-US" w:eastAsia="zh-CN"/>
        </w:rPr>
        <w:t>This is different from UE perspective. A BS has to support multiple UEs at the same time, where each UE may have a different active BWP, e.g., UE #A operates in carrierBandwidth1 with SCS1, and UE #B in carrierBandwidth2 with SCS2. Therefore, BS channel bandwidth should be a reference carrierBandwidth spanning all carri</w:t>
      </w:r>
      <w:r w:rsidR="00782C67">
        <w:rPr>
          <w:bCs/>
          <w:lang w:val="en-US" w:eastAsia="zh-CN"/>
        </w:rPr>
        <w:t>erBandwidth with different SCS</w:t>
      </w:r>
      <w:r w:rsidR="000D4EC0">
        <w:rPr>
          <w:bCs/>
          <w:lang w:val="en-US" w:eastAsia="zh-CN"/>
        </w:rPr>
        <w:t>s</w:t>
      </w:r>
      <w:r w:rsidR="00A5359F">
        <w:rPr>
          <w:bCs/>
          <w:lang w:val="en-US" w:eastAsia="zh-CN"/>
        </w:rPr>
        <w:t>. Fig. 3</w:t>
      </w:r>
      <w:r w:rsidR="00782C67">
        <w:rPr>
          <w:bCs/>
          <w:lang w:val="en-US" w:eastAsia="zh-CN"/>
        </w:rPr>
        <w:t xml:space="preserve"> illustrates BS channel bandwidth for each scenario.</w:t>
      </w:r>
    </w:p>
    <w:p w:rsidR="00774E17" w:rsidRDefault="00782C67" w:rsidP="00782C67">
      <w:pPr>
        <w:jc w:val="center"/>
        <w:rPr>
          <w:bCs/>
          <w:lang w:val="en-US" w:eastAsia="zh-CN"/>
        </w:rPr>
      </w:pPr>
      <w:r>
        <w:rPr>
          <w:bCs/>
          <w:noProof/>
          <w:lang w:val="en-US" w:eastAsia="zh-CN"/>
        </w:rPr>
        <w:lastRenderedPageBreak/>
        <w:drawing>
          <wp:inline distT="0" distB="0" distL="0" distR="0" wp14:anchorId="5B561B34">
            <wp:extent cx="5981700" cy="32977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14192" cy="3315703"/>
                    </a:xfrm>
                    <a:prstGeom prst="rect">
                      <a:avLst/>
                    </a:prstGeom>
                    <a:noFill/>
                  </pic:spPr>
                </pic:pic>
              </a:graphicData>
            </a:graphic>
          </wp:inline>
        </w:drawing>
      </w:r>
    </w:p>
    <w:p w:rsidR="00EA5761" w:rsidRDefault="00A5359F" w:rsidP="00782C67">
      <w:pPr>
        <w:jc w:val="center"/>
        <w:rPr>
          <w:bCs/>
          <w:lang w:val="en-US" w:eastAsia="zh-CN"/>
        </w:rPr>
      </w:pPr>
      <w:r>
        <w:rPr>
          <w:bCs/>
          <w:lang w:val="en-US" w:eastAsia="zh-CN"/>
        </w:rPr>
        <w:t>Fig. 3</w:t>
      </w:r>
      <w:r w:rsidR="00EA5761">
        <w:rPr>
          <w:bCs/>
          <w:lang w:val="en-US" w:eastAsia="zh-CN"/>
        </w:rPr>
        <w:t>, BS channel bandwidth for each scenario</w:t>
      </w:r>
    </w:p>
    <w:p w:rsidR="00774E17" w:rsidRPr="000D4EC0" w:rsidRDefault="000D4EC0" w:rsidP="00524F01">
      <w:pPr>
        <w:rPr>
          <w:b/>
          <w:bCs/>
          <w:lang w:val="en-US" w:eastAsia="zh-CN"/>
        </w:rPr>
      </w:pPr>
      <w:r w:rsidRPr="000D4EC0">
        <w:rPr>
          <w:b/>
          <w:bCs/>
          <w:lang w:val="en-US" w:eastAsia="zh-CN"/>
        </w:rPr>
        <w:t>Q3. For a given SCS, what is the relationship between the BS channel bandwidth and UE channel bandwidth?</w:t>
      </w:r>
    </w:p>
    <w:p w:rsidR="000D4EC0" w:rsidRDefault="005A411C" w:rsidP="00524F01">
      <w:pPr>
        <w:rPr>
          <w:bCs/>
          <w:lang w:val="en-US" w:eastAsia="zh-CN"/>
        </w:rPr>
      </w:pPr>
      <w:r>
        <w:rPr>
          <w:bCs/>
          <w:lang w:val="en-US" w:eastAsia="zh-CN"/>
        </w:rPr>
        <w:t>According to the current specs, for a given SCS, all UEs’ carrier bandwidth should be within the spectrum of BS carrier bandwidth corresponding to the SC</w:t>
      </w:r>
      <w:r w:rsidR="00DB233D">
        <w:rPr>
          <w:bCs/>
          <w:lang w:val="en-US" w:eastAsia="zh-CN"/>
        </w:rPr>
        <w:t>S</w:t>
      </w:r>
      <w:r w:rsidR="00985BFD">
        <w:rPr>
          <w:bCs/>
          <w:lang w:val="en-US" w:eastAsia="zh-CN"/>
        </w:rPr>
        <w:t>, as shown in Fig. 4</w:t>
      </w:r>
      <w:r w:rsidR="00DB233D">
        <w:rPr>
          <w:bCs/>
          <w:lang w:val="en-US" w:eastAsia="zh-CN"/>
        </w:rPr>
        <w:t>.</w:t>
      </w:r>
    </w:p>
    <w:p w:rsidR="00985BFD" w:rsidRDefault="00985BFD" w:rsidP="00985BFD">
      <w:pPr>
        <w:jc w:val="center"/>
        <w:rPr>
          <w:bCs/>
          <w:lang w:val="en-US" w:eastAsia="zh-CN"/>
        </w:rPr>
      </w:pPr>
      <w:r>
        <w:rPr>
          <w:bCs/>
          <w:noProof/>
          <w:lang w:val="en-US" w:eastAsia="zh-CN"/>
        </w:rPr>
        <w:drawing>
          <wp:inline distT="0" distB="0" distL="0" distR="0" wp14:anchorId="53F74606">
            <wp:extent cx="4784725" cy="27891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3433" cy="2794246"/>
                    </a:xfrm>
                    <a:prstGeom prst="rect">
                      <a:avLst/>
                    </a:prstGeom>
                    <a:noFill/>
                  </pic:spPr>
                </pic:pic>
              </a:graphicData>
            </a:graphic>
          </wp:inline>
        </w:drawing>
      </w:r>
    </w:p>
    <w:p w:rsidR="00985BFD" w:rsidRDefault="00985BFD" w:rsidP="00985BFD">
      <w:pPr>
        <w:jc w:val="center"/>
        <w:rPr>
          <w:bCs/>
          <w:lang w:val="en-US" w:eastAsia="zh-CN"/>
        </w:rPr>
      </w:pPr>
      <w:r>
        <w:rPr>
          <w:bCs/>
          <w:lang w:val="en-US" w:eastAsia="zh-CN"/>
        </w:rPr>
        <w:t>Fig. 4, BS channel bandwidth Vs UE channel bandwidth</w:t>
      </w:r>
      <w:r w:rsidR="002C3C9E">
        <w:rPr>
          <w:bCs/>
          <w:lang w:val="en-US" w:eastAsia="zh-CN"/>
        </w:rPr>
        <w:t xml:space="preserve"> for a given SCS1</w:t>
      </w:r>
    </w:p>
    <w:p w:rsidR="004653E5" w:rsidRPr="004653E5" w:rsidRDefault="004653E5" w:rsidP="000F3170">
      <w:pPr>
        <w:rPr>
          <w:b/>
          <w:bCs/>
          <w:lang w:val="en-US" w:eastAsia="zh-CN"/>
        </w:rPr>
      </w:pPr>
      <w:r w:rsidRPr="004653E5">
        <w:rPr>
          <w:b/>
          <w:bCs/>
          <w:lang w:val="en-US" w:eastAsia="zh-CN"/>
        </w:rPr>
        <w:t>Q4. For a UE, how to obtain BS channel bandwidth and UE channel bandwidth configuration?</w:t>
      </w:r>
    </w:p>
    <w:p w:rsidR="000F3170" w:rsidRDefault="000F3170" w:rsidP="000F3170">
      <w:pPr>
        <w:rPr>
          <w:bCs/>
          <w:lang w:val="en-US" w:eastAsia="zh-CN"/>
        </w:rPr>
      </w:pPr>
      <w:r>
        <w:rPr>
          <w:bCs/>
          <w:lang w:val="en-US" w:eastAsia="zh-CN"/>
        </w:rPr>
        <w:t>With the addition of UE specific channel bandwidth into the signaling, a UE may receive two different channel bandwidth configurations:</w:t>
      </w:r>
    </w:p>
    <w:p w:rsidR="000F3170" w:rsidRDefault="000F3170" w:rsidP="000F3170">
      <w:pPr>
        <w:pStyle w:val="ListParagraph"/>
        <w:numPr>
          <w:ilvl w:val="0"/>
          <w:numId w:val="6"/>
        </w:numPr>
        <w:rPr>
          <w:bCs/>
          <w:lang w:val="en-US" w:eastAsia="zh-CN"/>
        </w:rPr>
      </w:pPr>
      <w:r>
        <w:rPr>
          <w:bCs/>
          <w:lang w:val="en-US" w:eastAsia="zh-CN"/>
        </w:rPr>
        <w:t xml:space="preserve">Common control signaling: </w:t>
      </w:r>
      <w:r w:rsidRPr="00022302">
        <w:rPr>
          <w:bCs/>
          <w:lang w:val="en-US" w:eastAsia="zh-CN"/>
        </w:rPr>
        <w:t xml:space="preserve">SIB1 </w:t>
      </w:r>
      <w:r>
        <w:rPr>
          <w:bCs/>
          <w:lang w:val="en-US" w:eastAsia="zh-CN"/>
        </w:rPr>
        <w:t xml:space="preserve">or RRC reconfiguration </w:t>
      </w:r>
      <w:r w:rsidRPr="00022302">
        <w:rPr>
          <w:bCs/>
          <w:lang w:val="en-US" w:eastAsia="zh-CN"/>
        </w:rPr>
        <w:sym w:font="Wingdings" w:char="F0E0"/>
      </w:r>
      <w:r w:rsidRPr="00022302">
        <w:rPr>
          <w:bCs/>
          <w:lang w:val="en-US" w:eastAsia="zh-CN"/>
        </w:rPr>
        <w:t xml:space="preserve"> servingCellConfigCommon </w:t>
      </w:r>
      <w:r w:rsidRPr="00022302">
        <w:rPr>
          <w:bCs/>
          <w:lang w:val="en-US" w:eastAsia="zh-CN"/>
        </w:rPr>
        <w:sym w:font="Wingdings" w:char="F0E0"/>
      </w:r>
      <w:r w:rsidRPr="00022302">
        <w:rPr>
          <w:bCs/>
          <w:lang w:val="en-US" w:eastAsia="zh-CN"/>
        </w:rPr>
        <w:t xml:space="preserve"> {downlinkConfigCommon,  upli</w:t>
      </w:r>
      <w:r>
        <w:rPr>
          <w:bCs/>
          <w:lang w:val="en-US" w:eastAsia="zh-CN"/>
        </w:rPr>
        <w:t xml:space="preserve">nkConfigCommon, </w:t>
      </w:r>
      <w:r w:rsidRPr="00022302">
        <w:rPr>
          <w:bCs/>
          <w:lang w:val="en-US" w:eastAsia="zh-CN"/>
        </w:rPr>
        <w:t xml:space="preserve">  supp</w:t>
      </w:r>
      <w:r>
        <w:rPr>
          <w:bCs/>
          <w:lang w:val="en-US" w:eastAsia="zh-CN"/>
        </w:rPr>
        <w:t xml:space="preserve">lementaryUplink} </w:t>
      </w:r>
      <w:r w:rsidRPr="00630118">
        <w:rPr>
          <w:bCs/>
          <w:lang w:val="en-US" w:eastAsia="zh-CN"/>
        </w:rPr>
        <w:sym w:font="Wingdings" w:char="F0E0"/>
      </w:r>
      <w:r>
        <w:rPr>
          <w:bCs/>
          <w:lang w:val="en-US" w:eastAsia="zh-CN"/>
        </w:rPr>
        <w:t xml:space="preserve"> {</w:t>
      </w:r>
      <w:r w:rsidRPr="00630118">
        <w:t xml:space="preserve"> </w:t>
      </w:r>
      <w:r>
        <w:rPr>
          <w:bCs/>
          <w:lang w:val="en-US" w:eastAsia="zh-CN"/>
        </w:rPr>
        <w:t xml:space="preserve">frequencyInfoD, </w:t>
      </w:r>
      <w:r w:rsidRPr="00630118">
        <w:rPr>
          <w:bCs/>
          <w:lang w:val="en-US" w:eastAsia="zh-CN"/>
        </w:rPr>
        <w:t>frequencyInfoUL</w:t>
      </w:r>
      <w:r>
        <w:rPr>
          <w:bCs/>
          <w:lang w:val="en-US" w:eastAsia="zh-CN"/>
        </w:rPr>
        <w:t xml:space="preserve">} </w:t>
      </w:r>
      <w:r w:rsidRPr="00630118">
        <w:rPr>
          <w:bCs/>
          <w:lang w:val="en-US" w:eastAsia="zh-CN"/>
        </w:rPr>
        <w:sym w:font="Wingdings" w:char="F0E0"/>
      </w:r>
      <w:r>
        <w:rPr>
          <w:bCs/>
          <w:lang w:val="en-US" w:eastAsia="zh-CN"/>
        </w:rPr>
        <w:t xml:space="preserve"> {</w:t>
      </w:r>
      <w:r w:rsidRPr="00630118">
        <w:t xml:space="preserve"> </w:t>
      </w:r>
      <w:r w:rsidRPr="00630118">
        <w:rPr>
          <w:bCs/>
          <w:lang w:val="en-US" w:eastAsia="zh-CN"/>
        </w:rPr>
        <w:t>scs-</w:t>
      </w:r>
      <w:r>
        <w:rPr>
          <w:bCs/>
          <w:lang w:val="en-US" w:eastAsia="zh-CN"/>
        </w:rPr>
        <w:t>SpecificCarrierList_DL[maxSCSs], scs-SpecificCarrierList_UL[maxSCSs]}</w:t>
      </w:r>
    </w:p>
    <w:p w:rsidR="00976815" w:rsidRPr="004653E5" w:rsidRDefault="000F3170" w:rsidP="00524F01">
      <w:pPr>
        <w:pStyle w:val="ListParagraph"/>
        <w:numPr>
          <w:ilvl w:val="0"/>
          <w:numId w:val="6"/>
        </w:numPr>
        <w:rPr>
          <w:bCs/>
          <w:lang w:val="en-US" w:eastAsia="zh-CN"/>
        </w:rPr>
      </w:pPr>
      <w:r>
        <w:rPr>
          <w:bCs/>
          <w:lang w:val="en-US" w:eastAsia="zh-CN"/>
        </w:rPr>
        <w:t xml:space="preserve">Dedicated control signaling:  servingCellConfig </w:t>
      </w:r>
      <w:r w:rsidRPr="00630118">
        <w:rPr>
          <w:bCs/>
          <w:lang w:val="en-US" w:eastAsia="zh-CN"/>
        </w:rPr>
        <w:sym w:font="Wingdings" w:char="F0E0"/>
      </w:r>
      <w:r>
        <w:rPr>
          <w:bCs/>
          <w:lang w:val="en-US" w:eastAsia="zh-CN"/>
        </w:rPr>
        <w:t xml:space="preserve"> {</w:t>
      </w:r>
      <w:r w:rsidRPr="00630118">
        <w:t xml:space="preserve"> </w:t>
      </w:r>
      <w:r w:rsidRPr="00630118">
        <w:rPr>
          <w:bCs/>
          <w:lang w:val="en-US" w:eastAsia="zh-CN"/>
        </w:rPr>
        <w:t>downlinkChannelBW-PerSCS-List[maxSCSs]</w:t>
      </w:r>
      <w:r>
        <w:rPr>
          <w:bCs/>
          <w:lang w:val="en-US" w:eastAsia="zh-CN"/>
        </w:rPr>
        <w:t>, up</w:t>
      </w:r>
      <w:r w:rsidRPr="00630118">
        <w:rPr>
          <w:bCs/>
          <w:lang w:val="en-US" w:eastAsia="zh-CN"/>
        </w:rPr>
        <w:t>linkChannelBW-PerSCS-List[maxSCSs]</w:t>
      </w:r>
      <w:r>
        <w:rPr>
          <w:bCs/>
          <w:lang w:val="en-US" w:eastAsia="zh-CN"/>
        </w:rPr>
        <w:t>}</w:t>
      </w:r>
    </w:p>
    <w:p w:rsidR="00F60511" w:rsidRPr="004653E5" w:rsidRDefault="004653E5">
      <w:pPr>
        <w:rPr>
          <w:bCs/>
          <w:lang w:val="en-US" w:eastAsia="zh-CN"/>
        </w:rPr>
      </w:pPr>
      <w:r w:rsidRPr="004653E5">
        <w:rPr>
          <w:bCs/>
          <w:lang w:val="en-US" w:eastAsia="zh-CN"/>
        </w:rPr>
        <w:lastRenderedPageBreak/>
        <w:t xml:space="preserve">The </w:t>
      </w:r>
      <w:r>
        <w:rPr>
          <w:bCs/>
          <w:lang w:val="en-US" w:eastAsia="zh-CN"/>
        </w:rPr>
        <w:t>bandwidth configuration from common control signaling should be treated as BS channel bandwidth, which is common to all UEs in the cell. And the bandwidth configuration from dedicated signaling should be treated as UE channel bandwidth. When the UE receives both, the UE channel bandwidth configuration should override the BS channel bandwidth.</w:t>
      </w:r>
    </w:p>
    <w:p w:rsidR="004653E5" w:rsidRDefault="004653E5">
      <w:pPr>
        <w:rPr>
          <w:b/>
          <w:bCs/>
          <w:lang w:val="en-US" w:eastAsia="zh-CN"/>
        </w:rPr>
      </w:pPr>
    </w:p>
    <w:p w:rsidR="00C270DF" w:rsidRDefault="00B41E57">
      <w:pPr>
        <w:pStyle w:val="Heading1"/>
        <w:spacing w:before="0" w:after="120"/>
        <w:ind w:left="420" w:hanging="420"/>
        <w:rPr>
          <w:b/>
          <w:sz w:val="28"/>
          <w:szCs w:val="24"/>
          <w:lang w:eastAsia="zh-CN"/>
        </w:rPr>
      </w:pPr>
      <w:r>
        <w:rPr>
          <w:rFonts w:hint="eastAsia"/>
          <w:b/>
          <w:sz w:val="28"/>
          <w:szCs w:val="24"/>
          <w:lang w:eastAsia="zh-CN"/>
        </w:rPr>
        <w:t>Reference</w:t>
      </w:r>
    </w:p>
    <w:p w:rsidR="00B41E57" w:rsidRDefault="00B41E57" w:rsidP="00F65304">
      <w:pPr>
        <w:rPr>
          <w:lang w:eastAsia="zh-CN"/>
        </w:rPr>
      </w:pPr>
      <w:r>
        <w:rPr>
          <w:lang w:eastAsia="zh-CN"/>
        </w:rPr>
        <w:t xml:space="preserve">[1] </w:t>
      </w:r>
      <w:r w:rsidR="0035330A">
        <w:rPr>
          <w:lang w:eastAsia="zh-CN"/>
        </w:rPr>
        <w:t>RP</w:t>
      </w:r>
      <w:r w:rsidR="00EE0D34">
        <w:rPr>
          <w:lang w:eastAsia="zh-CN"/>
        </w:rPr>
        <w:t>-1</w:t>
      </w:r>
      <w:r w:rsidR="0035330A">
        <w:rPr>
          <w:lang w:eastAsia="zh-CN"/>
        </w:rPr>
        <w:t>8</w:t>
      </w:r>
      <w:r w:rsidR="00190EB0">
        <w:rPr>
          <w:lang w:eastAsia="zh-CN"/>
        </w:rPr>
        <w:t>2</w:t>
      </w:r>
      <w:r w:rsidR="0035330A">
        <w:rPr>
          <w:lang w:eastAsia="zh-CN"/>
        </w:rPr>
        <w:t>896</w:t>
      </w:r>
      <w:r w:rsidR="0074349A">
        <w:rPr>
          <w:lang w:eastAsia="zh-CN"/>
        </w:rPr>
        <w:t>,</w:t>
      </w:r>
      <w:r w:rsidR="0035330A">
        <w:rPr>
          <w:lang w:eastAsia="zh-CN"/>
        </w:rPr>
        <w:t xml:space="preserve"> </w:t>
      </w:r>
      <w:r w:rsidR="0035330A" w:rsidRPr="0035330A">
        <w:rPr>
          <w:lang w:eastAsia="zh-CN"/>
        </w:rPr>
        <w:t xml:space="preserve">UE specific channel bandwidth </w:t>
      </w:r>
      <w:r w:rsidR="0035330A">
        <w:rPr>
          <w:lang w:eastAsia="zh-CN"/>
        </w:rPr>
        <w:t xml:space="preserve">signalling, </w:t>
      </w:r>
      <w:bookmarkEnd w:id="0"/>
      <w:r w:rsidR="0035330A">
        <w:rPr>
          <w:lang w:eastAsia="zh-CN"/>
        </w:rPr>
        <w:t>Qualcomm</w:t>
      </w:r>
    </w:p>
    <w:p w:rsidR="00F64A35" w:rsidRDefault="00F64A35" w:rsidP="00F65304">
      <w:pPr>
        <w:rPr>
          <w:lang w:eastAsia="zh-CN"/>
        </w:rPr>
      </w:pPr>
      <w:r>
        <w:rPr>
          <w:lang w:eastAsia="zh-CN"/>
        </w:rPr>
        <w:t xml:space="preserve">[2] </w:t>
      </w:r>
      <w:r w:rsidR="00B3613A">
        <w:rPr>
          <w:lang w:eastAsia="zh-CN"/>
        </w:rPr>
        <w:t xml:space="preserve">3GPP </w:t>
      </w:r>
      <w:r>
        <w:rPr>
          <w:lang w:eastAsia="zh-CN"/>
        </w:rPr>
        <w:t>TS 38.331, v 15.4.0</w:t>
      </w:r>
    </w:p>
    <w:p w:rsidR="004C727F" w:rsidRDefault="004C727F" w:rsidP="00F65304">
      <w:pPr>
        <w:rPr>
          <w:lang w:eastAsia="zh-CN"/>
        </w:rPr>
      </w:pPr>
      <w:r>
        <w:rPr>
          <w:lang w:eastAsia="zh-CN"/>
        </w:rPr>
        <w:t xml:space="preserve">[3] R4-1714147, </w:t>
      </w:r>
      <w:r w:rsidRPr="004C727F">
        <w:rPr>
          <w:lang w:eastAsia="zh-CN"/>
        </w:rPr>
        <w:t>WF on UE behavior and network configuration without SCS restriction</w:t>
      </w:r>
      <w:r>
        <w:rPr>
          <w:lang w:eastAsia="zh-CN"/>
        </w:rPr>
        <w:t>, Qualcomm</w:t>
      </w:r>
    </w:p>
    <w:p w:rsidR="0035330A" w:rsidRDefault="0035330A" w:rsidP="00F65304">
      <w:pPr>
        <w:rPr>
          <w:lang w:val="en-US" w:eastAsia="zh-CN"/>
        </w:rPr>
      </w:pPr>
    </w:p>
    <w:sectPr w:rsidR="0035330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0A6" w:rsidRDefault="003370A6">
      <w:pPr>
        <w:spacing w:after="0"/>
      </w:pPr>
      <w:r>
        <w:separator/>
      </w:r>
    </w:p>
  </w:endnote>
  <w:endnote w:type="continuationSeparator" w:id="0">
    <w:p w:rsidR="003370A6" w:rsidRDefault="003370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0A6" w:rsidRDefault="003370A6">
      <w:pPr>
        <w:spacing w:after="0"/>
      </w:pPr>
      <w:r>
        <w:separator/>
      </w:r>
    </w:p>
  </w:footnote>
  <w:footnote w:type="continuationSeparator" w:id="0">
    <w:p w:rsidR="003370A6" w:rsidRDefault="003370A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0DF" w:rsidRDefault="00C270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0DF" w:rsidRDefault="00B41E57">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0DF" w:rsidRDefault="00C270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792CF1"/>
    <w:multiLevelType w:val="hybridMultilevel"/>
    <w:tmpl w:val="A0F43246"/>
    <w:lvl w:ilvl="0" w:tplc="704A3412">
      <w:start w:val="66"/>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410B0F4B"/>
    <w:multiLevelType w:val="hybridMultilevel"/>
    <w:tmpl w:val="39F6E7B4"/>
    <w:lvl w:ilvl="0" w:tplc="5C78B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4D4EDC"/>
    <w:multiLevelType w:val="hybridMultilevel"/>
    <w:tmpl w:val="39F6E7B4"/>
    <w:lvl w:ilvl="0" w:tplc="5C78B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A82FF6"/>
    <w:multiLevelType w:val="hybridMultilevel"/>
    <w:tmpl w:val="3E666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F1319E"/>
    <w:multiLevelType w:val="hybridMultilevel"/>
    <w:tmpl w:val="933E29F6"/>
    <w:lvl w:ilvl="0" w:tplc="4230BF4C">
      <w:start w:val="1"/>
      <w:numFmt w:val="bullet"/>
      <w:lvlText w:val="•"/>
      <w:lvlJc w:val="left"/>
      <w:pPr>
        <w:tabs>
          <w:tab w:val="num" w:pos="720"/>
        </w:tabs>
        <w:ind w:left="720" w:hanging="360"/>
      </w:pPr>
      <w:rPr>
        <w:rFonts w:ascii="Arial" w:hAnsi="Arial" w:hint="default"/>
      </w:rPr>
    </w:lvl>
    <w:lvl w:ilvl="1" w:tplc="704A3412">
      <w:start w:val="66"/>
      <w:numFmt w:val="bullet"/>
      <w:lvlText w:val="–"/>
      <w:lvlJc w:val="left"/>
      <w:pPr>
        <w:tabs>
          <w:tab w:val="num" w:pos="1440"/>
        </w:tabs>
        <w:ind w:left="1440" w:hanging="360"/>
      </w:pPr>
      <w:rPr>
        <w:rFonts w:ascii="Arial" w:hAnsi="Arial" w:hint="default"/>
      </w:rPr>
    </w:lvl>
    <w:lvl w:ilvl="2" w:tplc="F2E874EA">
      <w:start w:val="66"/>
      <w:numFmt w:val="bullet"/>
      <w:lvlText w:val="•"/>
      <w:lvlJc w:val="left"/>
      <w:pPr>
        <w:tabs>
          <w:tab w:val="num" w:pos="2160"/>
        </w:tabs>
        <w:ind w:left="2160" w:hanging="360"/>
      </w:pPr>
      <w:rPr>
        <w:rFonts w:ascii="Arial" w:hAnsi="Arial" w:hint="default"/>
      </w:rPr>
    </w:lvl>
    <w:lvl w:ilvl="3" w:tplc="9FC4C2EE">
      <w:start w:val="66"/>
      <w:numFmt w:val="bullet"/>
      <w:lvlText w:val="–"/>
      <w:lvlJc w:val="left"/>
      <w:pPr>
        <w:tabs>
          <w:tab w:val="num" w:pos="2880"/>
        </w:tabs>
        <w:ind w:left="2880" w:hanging="360"/>
      </w:pPr>
      <w:rPr>
        <w:rFonts w:ascii="Arial" w:hAnsi="Arial" w:hint="default"/>
      </w:rPr>
    </w:lvl>
    <w:lvl w:ilvl="4" w:tplc="A7B8C9B6" w:tentative="1">
      <w:start w:val="1"/>
      <w:numFmt w:val="bullet"/>
      <w:lvlText w:val="•"/>
      <w:lvlJc w:val="left"/>
      <w:pPr>
        <w:tabs>
          <w:tab w:val="num" w:pos="3600"/>
        </w:tabs>
        <w:ind w:left="3600" w:hanging="360"/>
      </w:pPr>
      <w:rPr>
        <w:rFonts w:ascii="Arial" w:hAnsi="Arial" w:hint="default"/>
      </w:rPr>
    </w:lvl>
    <w:lvl w:ilvl="5" w:tplc="F49227CC" w:tentative="1">
      <w:start w:val="1"/>
      <w:numFmt w:val="bullet"/>
      <w:lvlText w:val="•"/>
      <w:lvlJc w:val="left"/>
      <w:pPr>
        <w:tabs>
          <w:tab w:val="num" w:pos="4320"/>
        </w:tabs>
        <w:ind w:left="4320" w:hanging="360"/>
      </w:pPr>
      <w:rPr>
        <w:rFonts w:ascii="Arial" w:hAnsi="Arial" w:hint="default"/>
      </w:rPr>
    </w:lvl>
    <w:lvl w:ilvl="6" w:tplc="0DE21994" w:tentative="1">
      <w:start w:val="1"/>
      <w:numFmt w:val="bullet"/>
      <w:lvlText w:val="•"/>
      <w:lvlJc w:val="left"/>
      <w:pPr>
        <w:tabs>
          <w:tab w:val="num" w:pos="5040"/>
        </w:tabs>
        <w:ind w:left="5040" w:hanging="360"/>
      </w:pPr>
      <w:rPr>
        <w:rFonts w:ascii="Arial" w:hAnsi="Arial" w:hint="default"/>
      </w:rPr>
    </w:lvl>
    <w:lvl w:ilvl="7" w:tplc="9376B06A" w:tentative="1">
      <w:start w:val="1"/>
      <w:numFmt w:val="bullet"/>
      <w:lvlText w:val="•"/>
      <w:lvlJc w:val="left"/>
      <w:pPr>
        <w:tabs>
          <w:tab w:val="num" w:pos="5760"/>
        </w:tabs>
        <w:ind w:left="5760" w:hanging="360"/>
      </w:pPr>
      <w:rPr>
        <w:rFonts w:ascii="Arial" w:hAnsi="Arial" w:hint="default"/>
      </w:rPr>
    </w:lvl>
    <w:lvl w:ilvl="8" w:tplc="4726D62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32B"/>
    <w:rsid w:val="000111E6"/>
    <w:rsid w:val="00012418"/>
    <w:rsid w:val="00012847"/>
    <w:rsid w:val="00022302"/>
    <w:rsid w:val="00022E4A"/>
    <w:rsid w:val="00023485"/>
    <w:rsid w:val="000252F1"/>
    <w:rsid w:val="000643C1"/>
    <w:rsid w:val="0006594E"/>
    <w:rsid w:val="000723CA"/>
    <w:rsid w:val="0007529D"/>
    <w:rsid w:val="00097BE0"/>
    <w:rsid w:val="000A6394"/>
    <w:rsid w:val="000C038A"/>
    <w:rsid w:val="000C2049"/>
    <w:rsid w:val="000C6598"/>
    <w:rsid w:val="000D4EC0"/>
    <w:rsid w:val="000E7950"/>
    <w:rsid w:val="000F2FD0"/>
    <w:rsid w:val="000F3170"/>
    <w:rsid w:val="00106A93"/>
    <w:rsid w:val="00107586"/>
    <w:rsid w:val="00143179"/>
    <w:rsid w:val="00145D43"/>
    <w:rsid w:val="00166473"/>
    <w:rsid w:val="00171ED1"/>
    <w:rsid w:val="00172A27"/>
    <w:rsid w:val="00190EB0"/>
    <w:rsid w:val="00192C46"/>
    <w:rsid w:val="00195F02"/>
    <w:rsid w:val="001A4647"/>
    <w:rsid w:val="001A7B60"/>
    <w:rsid w:val="001B7A65"/>
    <w:rsid w:val="001D2A08"/>
    <w:rsid w:val="001E41F3"/>
    <w:rsid w:val="001F5ACB"/>
    <w:rsid w:val="00206820"/>
    <w:rsid w:val="00213B82"/>
    <w:rsid w:val="002237A7"/>
    <w:rsid w:val="00224B3B"/>
    <w:rsid w:val="00226851"/>
    <w:rsid w:val="002424F8"/>
    <w:rsid w:val="00246C43"/>
    <w:rsid w:val="00251AAA"/>
    <w:rsid w:val="002558E0"/>
    <w:rsid w:val="0026004D"/>
    <w:rsid w:val="00265FDA"/>
    <w:rsid w:val="00275042"/>
    <w:rsid w:val="00275D12"/>
    <w:rsid w:val="002835C4"/>
    <w:rsid w:val="002860C4"/>
    <w:rsid w:val="00287458"/>
    <w:rsid w:val="002A01CC"/>
    <w:rsid w:val="002A10BE"/>
    <w:rsid w:val="002B5741"/>
    <w:rsid w:val="002C3C9E"/>
    <w:rsid w:val="002D1445"/>
    <w:rsid w:val="002E7E69"/>
    <w:rsid w:val="00301D4A"/>
    <w:rsid w:val="00305409"/>
    <w:rsid w:val="00330BBF"/>
    <w:rsid w:val="00333122"/>
    <w:rsid w:val="003370A6"/>
    <w:rsid w:val="003505ED"/>
    <w:rsid w:val="0035330A"/>
    <w:rsid w:val="00365064"/>
    <w:rsid w:val="003A1119"/>
    <w:rsid w:val="003A6E0C"/>
    <w:rsid w:val="003B55D8"/>
    <w:rsid w:val="003D34D6"/>
    <w:rsid w:val="003E1A36"/>
    <w:rsid w:val="003E577A"/>
    <w:rsid w:val="003F1AFD"/>
    <w:rsid w:val="004036FD"/>
    <w:rsid w:val="00410B1B"/>
    <w:rsid w:val="00410CB4"/>
    <w:rsid w:val="00410F0F"/>
    <w:rsid w:val="004242F1"/>
    <w:rsid w:val="00432189"/>
    <w:rsid w:val="00442251"/>
    <w:rsid w:val="004630A8"/>
    <w:rsid w:val="0046344C"/>
    <w:rsid w:val="004650AC"/>
    <w:rsid w:val="004653E5"/>
    <w:rsid w:val="00470BCA"/>
    <w:rsid w:val="004730CC"/>
    <w:rsid w:val="00481057"/>
    <w:rsid w:val="0049542D"/>
    <w:rsid w:val="004B67DC"/>
    <w:rsid w:val="004B75B7"/>
    <w:rsid w:val="004C727F"/>
    <w:rsid w:val="004D0017"/>
    <w:rsid w:val="004D1592"/>
    <w:rsid w:val="004D27E6"/>
    <w:rsid w:val="004E5010"/>
    <w:rsid w:val="004E6375"/>
    <w:rsid w:val="004F06D7"/>
    <w:rsid w:val="004F249E"/>
    <w:rsid w:val="00513DED"/>
    <w:rsid w:val="00513F94"/>
    <w:rsid w:val="0051580D"/>
    <w:rsid w:val="00521B72"/>
    <w:rsid w:val="00523CDD"/>
    <w:rsid w:val="00524F01"/>
    <w:rsid w:val="00540AA8"/>
    <w:rsid w:val="00542892"/>
    <w:rsid w:val="00544560"/>
    <w:rsid w:val="00545349"/>
    <w:rsid w:val="00553D92"/>
    <w:rsid w:val="005737E3"/>
    <w:rsid w:val="00592D74"/>
    <w:rsid w:val="005A3D57"/>
    <w:rsid w:val="005A411C"/>
    <w:rsid w:val="005C3AF8"/>
    <w:rsid w:val="005E2C44"/>
    <w:rsid w:val="005E6B00"/>
    <w:rsid w:val="005F3402"/>
    <w:rsid w:val="00601F80"/>
    <w:rsid w:val="00620242"/>
    <w:rsid w:val="00621188"/>
    <w:rsid w:val="006257ED"/>
    <w:rsid w:val="00630118"/>
    <w:rsid w:val="00635D2D"/>
    <w:rsid w:val="006373EA"/>
    <w:rsid w:val="006459E2"/>
    <w:rsid w:val="00646C14"/>
    <w:rsid w:val="00654E37"/>
    <w:rsid w:val="00667AB8"/>
    <w:rsid w:val="006771EA"/>
    <w:rsid w:val="00683E1C"/>
    <w:rsid w:val="00695808"/>
    <w:rsid w:val="006A07C0"/>
    <w:rsid w:val="006A154B"/>
    <w:rsid w:val="006A1CA0"/>
    <w:rsid w:val="006A5E1C"/>
    <w:rsid w:val="006A7E38"/>
    <w:rsid w:val="006B38C2"/>
    <w:rsid w:val="006B46FB"/>
    <w:rsid w:val="006C7BDF"/>
    <w:rsid w:val="006D5654"/>
    <w:rsid w:val="006E21FB"/>
    <w:rsid w:val="006F3294"/>
    <w:rsid w:val="0072409A"/>
    <w:rsid w:val="00724AC8"/>
    <w:rsid w:val="0074349A"/>
    <w:rsid w:val="00762DBA"/>
    <w:rsid w:val="00774E17"/>
    <w:rsid w:val="00782C67"/>
    <w:rsid w:val="00792342"/>
    <w:rsid w:val="00793F71"/>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0BB9"/>
    <w:rsid w:val="00851C29"/>
    <w:rsid w:val="00854B6F"/>
    <w:rsid w:val="0085623B"/>
    <w:rsid w:val="008626E7"/>
    <w:rsid w:val="00870EE7"/>
    <w:rsid w:val="0087278D"/>
    <w:rsid w:val="00873B61"/>
    <w:rsid w:val="00880F72"/>
    <w:rsid w:val="008A079F"/>
    <w:rsid w:val="008B3652"/>
    <w:rsid w:val="008C710E"/>
    <w:rsid w:val="008D05E5"/>
    <w:rsid w:val="008F3FEB"/>
    <w:rsid w:val="008F686C"/>
    <w:rsid w:val="00905B81"/>
    <w:rsid w:val="00906C80"/>
    <w:rsid w:val="009122BB"/>
    <w:rsid w:val="00914FAA"/>
    <w:rsid w:val="009209A0"/>
    <w:rsid w:val="00931227"/>
    <w:rsid w:val="0093180F"/>
    <w:rsid w:val="009411CC"/>
    <w:rsid w:val="00944658"/>
    <w:rsid w:val="00947BD0"/>
    <w:rsid w:val="009544A4"/>
    <w:rsid w:val="00955649"/>
    <w:rsid w:val="009731F3"/>
    <w:rsid w:val="00976815"/>
    <w:rsid w:val="009777D9"/>
    <w:rsid w:val="009813FC"/>
    <w:rsid w:val="00981891"/>
    <w:rsid w:val="00984C3D"/>
    <w:rsid w:val="00985BFD"/>
    <w:rsid w:val="00991B88"/>
    <w:rsid w:val="009948B9"/>
    <w:rsid w:val="009A3A33"/>
    <w:rsid w:val="009A50E5"/>
    <w:rsid w:val="009A579D"/>
    <w:rsid w:val="009C5EDF"/>
    <w:rsid w:val="009D42BD"/>
    <w:rsid w:val="009E2E11"/>
    <w:rsid w:val="009E3297"/>
    <w:rsid w:val="009F1AD0"/>
    <w:rsid w:val="009F734F"/>
    <w:rsid w:val="00A03A2F"/>
    <w:rsid w:val="00A0600A"/>
    <w:rsid w:val="00A246B6"/>
    <w:rsid w:val="00A47E70"/>
    <w:rsid w:val="00A5121D"/>
    <w:rsid w:val="00A532BD"/>
    <w:rsid w:val="00A5359F"/>
    <w:rsid w:val="00A53D3E"/>
    <w:rsid w:val="00A57DBD"/>
    <w:rsid w:val="00A7671C"/>
    <w:rsid w:val="00A80BDE"/>
    <w:rsid w:val="00A83158"/>
    <w:rsid w:val="00A868A6"/>
    <w:rsid w:val="00A90492"/>
    <w:rsid w:val="00AA1352"/>
    <w:rsid w:val="00AD1CD8"/>
    <w:rsid w:val="00AD2691"/>
    <w:rsid w:val="00AD6E42"/>
    <w:rsid w:val="00AE5F4C"/>
    <w:rsid w:val="00AF135A"/>
    <w:rsid w:val="00AF4B1A"/>
    <w:rsid w:val="00B05894"/>
    <w:rsid w:val="00B12050"/>
    <w:rsid w:val="00B258BB"/>
    <w:rsid w:val="00B25C53"/>
    <w:rsid w:val="00B3613A"/>
    <w:rsid w:val="00B375F0"/>
    <w:rsid w:val="00B41E57"/>
    <w:rsid w:val="00B50CEC"/>
    <w:rsid w:val="00B544FF"/>
    <w:rsid w:val="00B56C11"/>
    <w:rsid w:val="00B60A01"/>
    <w:rsid w:val="00B67B97"/>
    <w:rsid w:val="00B733BD"/>
    <w:rsid w:val="00B852AF"/>
    <w:rsid w:val="00B9031A"/>
    <w:rsid w:val="00B907FF"/>
    <w:rsid w:val="00B968C8"/>
    <w:rsid w:val="00BA11E6"/>
    <w:rsid w:val="00BA3EC5"/>
    <w:rsid w:val="00BB5DFC"/>
    <w:rsid w:val="00BC544B"/>
    <w:rsid w:val="00BD279D"/>
    <w:rsid w:val="00BD6BB8"/>
    <w:rsid w:val="00C270DF"/>
    <w:rsid w:val="00C32174"/>
    <w:rsid w:val="00C32C1A"/>
    <w:rsid w:val="00C50636"/>
    <w:rsid w:val="00C80392"/>
    <w:rsid w:val="00C86B35"/>
    <w:rsid w:val="00C9439A"/>
    <w:rsid w:val="00C95985"/>
    <w:rsid w:val="00CA2A73"/>
    <w:rsid w:val="00CC5026"/>
    <w:rsid w:val="00CD1FC0"/>
    <w:rsid w:val="00CD2C94"/>
    <w:rsid w:val="00CE47C2"/>
    <w:rsid w:val="00D03F9A"/>
    <w:rsid w:val="00D06573"/>
    <w:rsid w:val="00D12694"/>
    <w:rsid w:val="00D15298"/>
    <w:rsid w:val="00D15B26"/>
    <w:rsid w:val="00D23605"/>
    <w:rsid w:val="00D32A5D"/>
    <w:rsid w:val="00D41CE5"/>
    <w:rsid w:val="00D43D51"/>
    <w:rsid w:val="00D51FF6"/>
    <w:rsid w:val="00D90AFB"/>
    <w:rsid w:val="00DA567A"/>
    <w:rsid w:val="00DA7A6B"/>
    <w:rsid w:val="00DB1A0F"/>
    <w:rsid w:val="00DB233D"/>
    <w:rsid w:val="00DE34CF"/>
    <w:rsid w:val="00DF4B57"/>
    <w:rsid w:val="00E130C4"/>
    <w:rsid w:val="00E2385A"/>
    <w:rsid w:val="00E469F0"/>
    <w:rsid w:val="00E47C93"/>
    <w:rsid w:val="00E5507B"/>
    <w:rsid w:val="00E603EB"/>
    <w:rsid w:val="00E61B14"/>
    <w:rsid w:val="00E62E65"/>
    <w:rsid w:val="00E710A7"/>
    <w:rsid w:val="00E83B9B"/>
    <w:rsid w:val="00E92C62"/>
    <w:rsid w:val="00E9727E"/>
    <w:rsid w:val="00EA5761"/>
    <w:rsid w:val="00EC6D7D"/>
    <w:rsid w:val="00EE0D34"/>
    <w:rsid w:val="00EE7D7C"/>
    <w:rsid w:val="00EF23BB"/>
    <w:rsid w:val="00EF739E"/>
    <w:rsid w:val="00F07F39"/>
    <w:rsid w:val="00F13466"/>
    <w:rsid w:val="00F2566D"/>
    <w:rsid w:val="00F25D98"/>
    <w:rsid w:val="00F300FB"/>
    <w:rsid w:val="00F31594"/>
    <w:rsid w:val="00F60511"/>
    <w:rsid w:val="00F61C93"/>
    <w:rsid w:val="00F62A9A"/>
    <w:rsid w:val="00F64A35"/>
    <w:rsid w:val="00F65304"/>
    <w:rsid w:val="00F862B6"/>
    <w:rsid w:val="00F936A2"/>
    <w:rsid w:val="00FA5EB2"/>
    <w:rsid w:val="00FA6718"/>
    <w:rsid w:val="00FB6386"/>
    <w:rsid w:val="00FC3AB3"/>
    <w:rsid w:val="00FC69EE"/>
    <w:rsid w:val="00FD147E"/>
    <w:rsid w:val="00FD1D43"/>
    <w:rsid w:val="00FE0ACB"/>
    <w:rsid w:val="00FF0B13"/>
    <w:rsid w:val="0116565B"/>
    <w:rsid w:val="01334A93"/>
    <w:rsid w:val="013B6B94"/>
    <w:rsid w:val="01422E3E"/>
    <w:rsid w:val="01553A50"/>
    <w:rsid w:val="01793796"/>
    <w:rsid w:val="017B3DC2"/>
    <w:rsid w:val="017C38F4"/>
    <w:rsid w:val="018954A1"/>
    <w:rsid w:val="018E1FFD"/>
    <w:rsid w:val="01952AED"/>
    <w:rsid w:val="01B37CCA"/>
    <w:rsid w:val="01CC2AE1"/>
    <w:rsid w:val="01EB7E85"/>
    <w:rsid w:val="02190CE0"/>
    <w:rsid w:val="02287A03"/>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D4257F"/>
    <w:rsid w:val="0CE45C2D"/>
    <w:rsid w:val="0CEB3C8E"/>
    <w:rsid w:val="0CF67366"/>
    <w:rsid w:val="0D00572A"/>
    <w:rsid w:val="0D1D48CA"/>
    <w:rsid w:val="0D207F55"/>
    <w:rsid w:val="0D4E345E"/>
    <w:rsid w:val="0D4F268F"/>
    <w:rsid w:val="0D671775"/>
    <w:rsid w:val="0D6A7E62"/>
    <w:rsid w:val="0D80793A"/>
    <w:rsid w:val="0D833349"/>
    <w:rsid w:val="0DA05B46"/>
    <w:rsid w:val="0DB5288E"/>
    <w:rsid w:val="0DC9662C"/>
    <w:rsid w:val="0DCC6DCE"/>
    <w:rsid w:val="0DE9551D"/>
    <w:rsid w:val="0DED2D4F"/>
    <w:rsid w:val="0DF16E15"/>
    <w:rsid w:val="0E397B16"/>
    <w:rsid w:val="0E476CD5"/>
    <w:rsid w:val="0E5C34D4"/>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91836"/>
    <w:rsid w:val="0FDA27B4"/>
    <w:rsid w:val="0FEC4607"/>
    <w:rsid w:val="0FF179FE"/>
    <w:rsid w:val="100774EC"/>
    <w:rsid w:val="100A15AE"/>
    <w:rsid w:val="100B12F1"/>
    <w:rsid w:val="100D4F05"/>
    <w:rsid w:val="101C0264"/>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D1CB9"/>
    <w:rsid w:val="11E371C3"/>
    <w:rsid w:val="11E920A5"/>
    <w:rsid w:val="11FC5D4B"/>
    <w:rsid w:val="121D3C02"/>
    <w:rsid w:val="122D4C2E"/>
    <w:rsid w:val="123C6002"/>
    <w:rsid w:val="12675047"/>
    <w:rsid w:val="126D540A"/>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B52236"/>
    <w:rsid w:val="14D51EF9"/>
    <w:rsid w:val="14EE632A"/>
    <w:rsid w:val="1502718D"/>
    <w:rsid w:val="15320C6A"/>
    <w:rsid w:val="153D75FE"/>
    <w:rsid w:val="15411B3C"/>
    <w:rsid w:val="1541323C"/>
    <w:rsid w:val="15554E8C"/>
    <w:rsid w:val="155558D3"/>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461FEC"/>
    <w:rsid w:val="20560F0C"/>
    <w:rsid w:val="207276F4"/>
    <w:rsid w:val="20875FE5"/>
    <w:rsid w:val="208F6A7F"/>
    <w:rsid w:val="20A93463"/>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A9654D"/>
    <w:rsid w:val="23B10F6A"/>
    <w:rsid w:val="23BC216D"/>
    <w:rsid w:val="23D4708E"/>
    <w:rsid w:val="23DA4335"/>
    <w:rsid w:val="23E5533E"/>
    <w:rsid w:val="240B05DB"/>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552A88"/>
    <w:rsid w:val="2C570873"/>
    <w:rsid w:val="2C627463"/>
    <w:rsid w:val="2C6C2E71"/>
    <w:rsid w:val="2C795131"/>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E7B13"/>
    <w:rsid w:val="32430CA6"/>
    <w:rsid w:val="32527D6D"/>
    <w:rsid w:val="32757C33"/>
    <w:rsid w:val="32D3326D"/>
    <w:rsid w:val="32D92C8F"/>
    <w:rsid w:val="33386295"/>
    <w:rsid w:val="33387D68"/>
    <w:rsid w:val="33456015"/>
    <w:rsid w:val="334916BB"/>
    <w:rsid w:val="334B0FB9"/>
    <w:rsid w:val="33732214"/>
    <w:rsid w:val="33751B5F"/>
    <w:rsid w:val="337B23BD"/>
    <w:rsid w:val="337C55B1"/>
    <w:rsid w:val="33800B46"/>
    <w:rsid w:val="33821614"/>
    <w:rsid w:val="338447D2"/>
    <w:rsid w:val="338D6DE2"/>
    <w:rsid w:val="33BE5CB0"/>
    <w:rsid w:val="340D5E55"/>
    <w:rsid w:val="3420294C"/>
    <w:rsid w:val="34301EB8"/>
    <w:rsid w:val="343220F0"/>
    <w:rsid w:val="3471062A"/>
    <w:rsid w:val="347378C0"/>
    <w:rsid w:val="347E2AA1"/>
    <w:rsid w:val="34A23BC4"/>
    <w:rsid w:val="34A35808"/>
    <w:rsid w:val="34A9070C"/>
    <w:rsid w:val="34E37B01"/>
    <w:rsid w:val="35046E0F"/>
    <w:rsid w:val="35060114"/>
    <w:rsid w:val="354F764F"/>
    <w:rsid w:val="355238BD"/>
    <w:rsid w:val="35794A7B"/>
    <w:rsid w:val="358D6FD9"/>
    <w:rsid w:val="3592555F"/>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F2266"/>
    <w:rsid w:val="44AF6BAB"/>
    <w:rsid w:val="44D03A8A"/>
    <w:rsid w:val="44EB277F"/>
    <w:rsid w:val="44ED7D1F"/>
    <w:rsid w:val="45263ACC"/>
    <w:rsid w:val="455373C7"/>
    <w:rsid w:val="45576A40"/>
    <w:rsid w:val="459E545A"/>
    <w:rsid w:val="45BC53D5"/>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F5F64"/>
    <w:rsid w:val="47AE77AB"/>
    <w:rsid w:val="47C5388B"/>
    <w:rsid w:val="47D302C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A1C754E"/>
    <w:rsid w:val="4A4C702D"/>
    <w:rsid w:val="4A4D1931"/>
    <w:rsid w:val="4A503249"/>
    <w:rsid w:val="4A670083"/>
    <w:rsid w:val="4A703738"/>
    <w:rsid w:val="4A970971"/>
    <w:rsid w:val="4A9A3C1E"/>
    <w:rsid w:val="4A9E2EEF"/>
    <w:rsid w:val="4ABB21BB"/>
    <w:rsid w:val="4AC03718"/>
    <w:rsid w:val="4B2E437A"/>
    <w:rsid w:val="4B3A7AE8"/>
    <w:rsid w:val="4B3B4DAF"/>
    <w:rsid w:val="4B5123EF"/>
    <w:rsid w:val="4B514E21"/>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F105AA0"/>
    <w:rsid w:val="4F301E9C"/>
    <w:rsid w:val="4F365651"/>
    <w:rsid w:val="4F401750"/>
    <w:rsid w:val="4F41138D"/>
    <w:rsid w:val="4F412768"/>
    <w:rsid w:val="4F6F02BB"/>
    <w:rsid w:val="4F822D0C"/>
    <w:rsid w:val="4FA04BEB"/>
    <w:rsid w:val="4FB45191"/>
    <w:rsid w:val="4FC04DFE"/>
    <w:rsid w:val="50077C06"/>
    <w:rsid w:val="50334A8A"/>
    <w:rsid w:val="503643EE"/>
    <w:rsid w:val="50695837"/>
    <w:rsid w:val="506F2C5A"/>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F4BD9"/>
    <w:rsid w:val="52763260"/>
    <w:rsid w:val="528A3F8D"/>
    <w:rsid w:val="52AD1740"/>
    <w:rsid w:val="52AD55E0"/>
    <w:rsid w:val="52BD14CB"/>
    <w:rsid w:val="52C85300"/>
    <w:rsid w:val="52DC53AD"/>
    <w:rsid w:val="52E8385B"/>
    <w:rsid w:val="52EA5698"/>
    <w:rsid w:val="52F57EDB"/>
    <w:rsid w:val="5335268B"/>
    <w:rsid w:val="53391A60"/>
    <w:rsid w:val="535E355E"/>
    <w:rsid w:val="535E6BD5"/>
    <w:rsid w:val="53665ADB"/>
    <w:rsid w:val="536A1307"/>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346ECD"/>
    <w:rsid w:val="58453830"/>
    <w:rsid w:val="584F4F96"/>
    <w:rsid w:val="586374E9"/>
    <w:rsid w:val="58934D34"/>
    <w:rsid w:val="58AC675C"/>
    <w:rsid w:val="58CD6007"/>
    <w:rsid w:val="58F12013"/>
    <w:rsid w:val="58F55ABB"/>
    <w:rsid w:val="591323F1"/>
    <w:rsid w:val="591F4DBF"/>
    <w:rsid w:val="592F08E4"/>
    <w:rsid w:val="59376FB3"/>
    <w:rsid w:val="59442A34"/>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EB0A9F"/>
    <w:rsid w:val="5EF36B82"/>
    <w:rsid w:val="5EFB1920"/>
    <w:rsid w:val="5EFB3845"/>
    <w:rsid w:val="5F1204C2"/>
    <w:rsid w:val="5F272355"/>
    <w:rsid w:val="5F2D6128"/>
    <w:rsid w:val="5F32684B"/>
    <w:rsid w:val="5F7A4C35"/>
    <w:rsid w:val="5F85227B"/>
    <w:rsid w:val="5FA640E0"/>
    <w:rsid w:val="5FB46DFD"/>
    <w:rsid w:val="5FD04C9A"/>
    <w:rsid w:val="5FDD1796"/>
    <w:rsid w:val="5FE94EC9"/>
    <w:rsid w:val="60007D5E"/>
    <w:rsid w:val="60074A3A"/>
    <w:rsid w:val="60241107"/>
    <w:rsid w:val="602A4B36"/>
    <w:rsid w:val="60345CDF"/>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D32339"/>
    <w:rsid w:val="66F87587"/>
    <w:rsid w:val="67043EE7"/>
    <w:rsid w:val="671B13C2"/>
    <w:rsid w:val="672B60DE"/>
    <w:rsid w:val="672E1EDE"/>
    <w:rsid w:val="672F281F"/>
    <w:rsid w:val="673E49AB"/>
    <w:rsid w:val="674627EE"/>
    <w:rsid w:val="67505FFA"/>
    <w:rsid w:val="67643E79"/>
    <w:rsid w:val="676779D0"/>
    <w:rsid w:val="67710BB8"/>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81607D7"/>
    <w:rsid w:val="78256A23"/>
    <w:rsid w:val="782759B8"/>
    <w:rsid w:val="782A6292"/>
    <w:rsid w:val="783106FE"/>
    <w:rsid w:val="783871BE"/>
    <w:rsid w:val="784F702F"/>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D7CFC"/>
    <w:rsid w:val="7919151D"/>
    <w:rsid w:val="791E3E1A"/>
    <w:rsid w:val="79291528"/>
    <w:rsid w:val="7929219B"/>
    <w:rsid w:val="792B428E"/>
    <w:rsid w:val="793A74F9"/>
    <w:rsid w:val="794E7681"/>
    <w:rsid w:val="796C3A3D"/>
    <w:rsid w:val="79A80153"/>
    <w:rsid w:val="79AA0A37"/>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D006390"/>
    <w:rsid w:val="7D1A5722"/>
    <w:rsid w:val="7D22081F"/>
    <w:rsid w:val="7D395C80"/>
    <w:rsid w:val="7D676D7A"/>
    <w:rsid w:val="7D704F9B"/>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8249EA1-EB98-4E90-B8AC-11CAEA552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TALChar">
    <w:name w:val="TAL Char"/>
    <w:link w:val="TAL"/>
    <w:rPr>
      <w:rFonts w:ascii="Arial" w:hAnsi="Arial"/>
      <w:sz w:val="18"/>
      <w:lang w:val="en-GB"/>
    </w:rPr>
  </w:style>
  <w:style w:type="character" w:customStyle="1" w:styleId="EXChar">
    <w:name w:val="EX Char"/>
    <w:link w:val="EX"/>
    <w:rPr>
      <w:rFonts w:ascii="Times New Roman" w:hAnsi="Times New Roman"/>
      <w:lang w:val="en-GB"/>
    </w:rPr>
  </w:style>
  <w:style w:type="character" w:customStyle="1" w:styleId="TAHCar">
    <w:name w:val="TAH Car"/>
    <w:link w:val="TAH"/>
    <w:rPr>
      <w:rFonts w:ascii="Arial" w:hAnsi="Arial"/>
      <w:b/>
      <w:sz w:val="18"/>
      <w:lang w:val="en-GB"/>
    </w:rPr>
  </w:style>
  <w:style w:type="character" w:customStyle="1" w:styleId="TALCar">
    <w:name w:val="TAL Car"/>
    <w:rPr>
      <w:rFonts w:ascii="Arial" w:hAnsi="Arial"/>
      <w:sz w:val="18"/>
      <w:lang w:val="en-GB"/>
    </w:rPr>
  </w:style>
  <w:style w:type="character" w:customStyle="1" w:styleId="Heading2Char">
    <w:name w:val="Heading 2 Char"/>
    <w:link w:val="Heading2"/>
    <w:rPr>
      <w:rFonts w:ascii="Arial" w:hAnsi="Arial"/>
      <w:sz w:val="32"/>
      <w:lang w:val="en-GB"/>
    </w:rPr>
  </w:style>
  <w:style w:type="character" w:customStyle="1" w:styleId="CommentSubjectChar">
    <w:name w:val="Comment Subject Char"/>
    <w:link w:val="CommentSubject"/>
    <w:rPr>
      <w:rFonts w:ascii="Times New Roman" w:hAnsi="Times New Roman"/>
      <w:b/>
      <w:bCs/>
      <w:lang w:val="en-GB"/>
    </w:rPr>
  </w:style>
  <w:style w:type="character" w:styleId="FollowedHyperlink">
    <w:name w:val="FollowedHyperlink"/>
    <w:rPr>
      <w:color w:val="800080"/>
      <w:u w:val="single"/>
    </w:rPr>
  </w:style>
  <w:style w:type="character" w:customStyle="1" w:styleId="GuidanceChar">
    <w:name w:val="Guidance Char"/>
    <w:link w:val="Guidance"/>
    <w:rPr>
      <w:rFonts w:ascii="Times New Roman" w:hAnsi="Times New Roman"/>
      <w:i/>
      <w:color w:val="0000FF"/>
      <w:lang w:val="en-GB"/>
    </w:rPr>
  </w:style>
  <w:style w:type="character" w:customStyle="1" w:styleId="TACChar">
    <w:name w:val="TAC Char"/>
    <w:link w:val="TAC"/>
    <w:rPr>
      <w:rFonts w:ascii="Arial" w:hAnsi="Arial"/>
      <w:sz w:val="18"/>
      <w:lang w:val="en-GB"/>
    </w:rPr>
  </w:style>
  <w:style w:type="character" w:styleId="CommentReference">
    <w:name w:val="annotation reference"/>
    <w:rPr>
      <w:sz w:val="16"/>
    </w:rPr>
  </w:style>
  <w:style w:type="character" w:styleId="FootnoteReference">
    <w:name w:val="footnote reference"/>
    <w:rPr>
      <w:b/>
      <w:position w:val="6"/>
      <w:sz w:val="16"/>
    </w:rPr>
  </w:style>
  <w:style w:type="character" w:customStyle="1" w:styleId="TANChar">
    <w:name w:val="TAN Char"/>
    <w:link w:val="TAN"/>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msoins0">
    <w:name w:val="msoins"/>
  </w:style>
  <w:style w:type="character" w:customStyle="1" w:styleId="THChar">
    <w:name w:val="TH Char"/>
    <w:link w:val="TH"/>
    <w:rPr>
      <w:rFonts w:ascii="Arial" w:hAnsi="Arial"/>
      <w:b/>
      <w:lang w:val="en-GB"/>
    </w:rPr>
  </w:style>
  <w:style w:type="character" w:customStyle="1" w:styleId="CommentTextChar">
    <w:name w:val="Comment Text Char"/>
    <w:link w:val="CommentTex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Heading3Char">
    <w:name w:val="Heading 3 Char"/>
    <w:link w:val="Heading3"/>
    <w:rPr>
      <w:rFonts w:ascii="Arial" w:hAnsi="Arial"/>
      <w:sz w:val="28"/>
      <w:lang w:val="en-GB"/>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BodyTextChar">
    <w:name w:val="Body Text Char"/>
    <w:link w:val="BodyText"/>
    <w:uiPriority w:val="99"/>
    <w:rPr>
      <w:rFonts w:ascii="Times New Roman" w:hAnsi="Times New Roman"/>
      <w:lang w:val="en-GB"/>
    </w:rPr>
  </w:style>
  <w:style w:type="character" w:customStyle="1" w:styleId="UnresolvedMention">
    <w:name w:val="Unresolved Mention"/>
    <w:uiPriority w:val="99"/>
    <w:unhideWhenUsed/>
    <w:rPr>
      <w:color w:val="808080"/>
      <w:shd w:val="clear" w:color="auto" w:fill="E6E6E6"/>
    </w:rPr>
  </w:style>
  <w:style w:type="character" w:customStyle="1" w:styleId="B2Char">
    <w:name w:val="B2 Char"/>
    <w:link w:val="B2"/>
    <w:rPr>
      <w:rFonts w:ascii="Times New Roman" w:hAnsi="Times New Roman"/>
      <w:lang w:val="en-GB"/>
    </w:rPr>
  </w:style>
  <w:style w:type="character" w:customStyle="1" w:styleId="NOChar">
    <w:name w:val="NO Char"/>
    <w:link w:val="NO"/>
    <w:rPr>
      <w:rFonts w:ascii="Times New Roman" w:hAnsi="Times New Roman"/>
      <w:lang w:val="en-GB"/>
    </w:rPr>
  </w:style>
  <w:style w:type="character" w:customStyle="1" w:styleId="ZGSM">
    <w:name w:val="ZGSM"/>
  </w:style>
  <w:style w:type="character" w:customStyle="1" w:styleId="TFChar">
    <w:name w:val="TF Char"/>
    <w:link w:val="TF"/>
    <w:rPr>
      <w:rFonts w:ascii="Arial" w:hAnsi="Arial"/>
      <w:b/>
      <w:lang w:val="en-GB"/>
    </w:rPr>
  </w:style>
  <w:style w:type="paragraph" w:styleId="DocumentMap">
    <w:name w:val="Document Map"/>
    <w:basedOn w:val="Normal"/>
    <w:link w:val="DocumentMapChar"/>
    <w:pPr>
      <w:shd w:val="clear" w:color="auto" w:fill="000080"/>
    </w:pPr>
    <w:rPr>
      <w:rFonts w:ascii="Tahoma" w:hAnsi="Tahoma"/>
    </w:rPr>
  </w:style>
  <w:style w:type="paragraph" w:styleId="Header">
    <w:name w:val="header"/>
    <w:basedOn w:val="Normal"/>
    <w:pPr>
      <w:widowControl w:val="0"/>
    </w:pPr>
    <w:rPr>
      <w:rFonts w:ascii="Arial" w:hAnsi="Arial"/>
      <w:b/>
      <w:sz w:val="18"/>
    </w:rPr>
  </w:style>
  <w:style w:type="paragraph" w:styleId="Caption">
    <w:name w:val="caption"/>
    <w:basedOn w:val="Normal"/>
    <w:next w:val="Normal"/>
    <w:qFormat/>
    <w:rPr>
      <w:b/>
      <w:bCs/>
    </w:rPr>
  </w:style>
  <w:style w:type="paragraph" w:styleId="BalloonText">
    <w:name w:val="Balloon Text"/>
    <w:basedOn w:val="Normal"/>
    <w:link w:val="BalloonTextChar"/>
    <w:rPr>
      <w:rFonts w:ascii="Tahoma" w:hAnsi="Tahoma"/>
      <w:sz w:val="16"/>
      <w:szCs w:val="16"/>
    </w:rPr>
  </w:style>
  <w:style w:type="paragraph" w:styleId="ListBullet5">
    <w:name w:val="List Bullet 5"/>
    <w:basedOn w:val="ListBullet4"/>
    <w:pPr>
      <w:ind w:left="1702"/>
    </w:pPr>
  </w:style>
  <w:style w:type="paragraph" w:styleId="List">
    <w:name w:val="List"/>
    <w:basedOn w:val="Normal"/>
    <w:pPr>
      <w:ind w:left="568" w:hanging="284"/>
    </w:pPr>
  </w:style>
  <w:style w:type="paragraph" w:styleId="BodyText">
    <w:name w:val="Body Text"/>
    <w:basedOn w:val="Normal"/>
    <w:link w:val="BodyTextChar"/>
    <w:uiPriority w:val="99"/>
    <w:pPr>
      <w:spacing w:after="120"/>
    </w:pPr>
  </w:style>
  <w:style w:type="paragraph" w:styleId="TOC4">
    <w:name w:val="toc 4"/>
    <w:basedOn w:val="TOC3"/>
    <w:uiPriority w:val="39"/>
    <w:pPr>
      <w:ind w:left="1418" w:hanging="1418"/>
    </w:pPr>
  </w:style>
  <w:style w:type="paragraph" w:styleId="CommentSubject">
    <w:name w:val="annotation subject"/>
    <w:basedOn w:val="CommentText"/>
    <w:next w:val="CommentText"/>
    <w:link w:val="CommentSubjectChar"/>
    <w:rPr>
      <w:b/>
      <w:bCs/>
    </w:rPr>
  </w:style>
  <w:style w:type="paragraph" w:styleId="List2">
    <w:name w:val="List 2"/>
    <w:basedOn w:val="List"/>
    <w:pPr>
      <w:ind w:left="851"/>
    </w:pPr>
  </w:style>
  <w:style w:type="paragraph" w:styleId="List5">
    <w:name w:val="List 5"/>
    <w:basedOn w:val="List4"/>
    <w:pPr>
      <w:ind w:left="1702"/>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Number2">
    <w:name w:val="List Number 2"/>
    <w:basedOn w:val="ListNumber"/>
    <w:pPr>
      <w:ind w:left="851"/>
    </w:pPr>
  </w:style>
  <w:style w:type="paragraph" w:styleId="List3">
    <w:name w:val="List 3"/>
    <w:basedOn w:val="List2"/>
    <w:pPr>
      <w:ind w:left="1135"/>
    </w:pPr>
  </w:style>
  <w:style w:type="paragraph" w:styleId="TOC8">
    <w:name w:val="toc 8"/>
    <w:basedOn w:val="TOC1"/>
    <w:uiPriority w:val="39"/>
    <w:pPr>
      <w:spacing w:before="180"/>
      <w:ind w:left="2693" w:hanging="2693"/>
    </w:pPr>
    <w:rPr>
      <w:b/>
    </w:r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CommentText">
    <w:name w:val="annotation text"/>
    <w:basedOn w:val="Normal"/>
    <w:link w:val="CommentTextCha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TOC3">
    <w:name w:val="toc 3"/>
    <w:basedOn w:val="TOC2"/>
    <w:uiPriority w:val="39"/>
    <w:pPr>
      <w:ind w:left="1134" w:hanging="1134"/>
    </w:pPr>
  </w:style>
  <w:style w:type="paragraph" w:styleId="TOC6">
    <w:name w:val="toc 6"/>
    <w:basedOn w:val="TOC5"/>
    <w:next w:val="Normal"/>
    <w:uiPriority w:val="39"/>
    <w:pPr>
      <w:ind w:left="1985" w:hanging="1985"/>
    </w:p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TOC7">
    <w:name w:val="toc 7"/>
    <w:basedOn w:val="TOC6"/>
    <w:next w:val="Normal"/>
    <w:uiPriority w:val="39"/>
    <w:pPr>
      <w:ind w:left="2268" w:hanging="2268"/>
    </w:pPr>
  </w:style>
  <w:style w:type="paragraph" w:styleId="TOC5">
    <w:name w:val="toc 5"/>
    <w:basedOn w:val="TOC4"/>
    <w:uiPriority w:val="39"/>
    <w:pPr>
      <w:ind w:left="1701" w:hanging="1701"/>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H6">
    <w:name w:val="H6"/>
    <w:basedOn w:val="Heading5"/>
    <w:next w:val="Normal"/>
    <w:pPr>
      <w:ind w:left="1985" w:hanging="1985"/>
      <w:outlineLvl w:val="9"/>
    </w:pPr>
    <w:rPr>
      <w:sz w:val="20"/>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TableText">
    <w:name w:val="TableText"/>
    <w:basedOn w:val="Normal"/>
    <w:pPr>
      <w:keepNext/>
      <w:keepLines/>
      <w:overflowPunct w:val="0"/>
      <w:autoSpaceDE w:val="0"/>
      <w:autoSpaceDN w:val="0"/>
      <w:adjustRightInd w:val="0"/>
      <w:jc w:val="center"/>
      <w:textAlignment w:val="baseline"/>
    </w:pPr>
    <w:rPr>
      <w:snapToGrid w:val="0"/>
      <w:kern w:val="2"/>
    </w:rPr>
  </w:style>
  <w:style w:type="paragraph" w:customStyle="1" w:styleId="NO">
    <w:name w:val="NO"/>
    <w:basedOn w:val="Normal"/>
    <w:link w:val="NOChar"/>
    <w:pPr>
      <w:keepLines/>
      <w:ind w:left="1135" w:hanging="851"/>
    </w:pPr>
  </w:style>
  <w:style w:type="paragraph" w:styleId="TOC2">
    <w:name w:val="toc 2"/>
    <w:basedOn w:val="TOC1"/>
    <w:uiPriority w:val="39"/>
    <w:pPr>
      <w:keepNext w:val="0"/>
      <w:spacing w:before="0"/>
      <w:ind w:left="851" w:hanging="851"/>
    </w:pPr>
    <w:rPr>
      <w:sz w:val="20"/>
    </w:rPr>
  </w:style>
  <w:style w:type="paragraph" w:styleId="Revision">
    <w:name w:val="Revision"/>
    <w:uiPriority w:val="99"/>
    <w:semiHidden/>
    <w:rPr>
      <w:lang w:val="en-GB" w:eastAsia="en-US"/>
    </w:rPr>
  </w:style>
  <w:style w:type="paragraph" w:customStyle="1" w:styleId="tdoc-header">
    <w:name w:val="tdoc-header"/>
    <w:rPr>
      <w:rFonts w:ascii="Arial" w:hAnsi="Arial"/>
      <w:sz w:val="24"/>
      <w:lang w:val="en-GB" w:eastAsia="en-US"/>
    </w:rPr>
  </w:style>
  <w:style w:type="paragraph" w:customStyle="1" w:styleId="TT">
    <w:name w:val="TT"/>
    <w:basedOn w:val="Heading1"/>
    <w:next w:val="Normal"/>
    <w:pPr>
      <w:outlineLvl w:val="9"/>
    </w:pPr>
  </w:style>
  <w:style w:type="paragraph" w:customStyle="1" w:styleId="B5">
    <w:name w:val="B5"/>
    <w:basedOn w:val="List5"/>
  </w:style>
  <w:style w:type="paragraph" w:customStyle="1" w:styleId="TH">
    <w:name w:val="TH"/>
    <w:basedOn w:val="Normal"/>
    <w:link w:val="THChar"/>
    <w:pPr>
      <w:keepNext/>
      <w:keepLines/>
      <w:spacing w:before="60"/>
      <w:jc w:val="center"/>
    </w:pPr>
    <w:rPr>
      <w:rFonts w:ascii="Arial" w:hAnsi="Arial"/>
      <w:b/>
    </w:rPr>
  </w:style>
  <w:style w:type="paragraph" w:customStyle="1" w:styleId="CRCoverPage">
    <w:name w:val="CR Cover Page"/>
    <w:pPr>
      <w:spacing w:after="120"/>
    </w:pPr>
    <w:rPr>
      <w:rFonts w:ascii="Arial" w:hAnsi="Arial"/>
      <w:lang w:val="en-GB" w:eastAsia="en-US"/>
    </w:rPr>
  </w:style>
  <w:style w:type="paragraph" w:styleId="List4">
    <w:name w:val="List 4"/>
    <w:basedOn w:val="List3"/>
    <w:pPr>
      <w:ind w:left="1418"/>
    </w:pPr>
  </w:style>
  <w:style w:type="paragraph" w:customStyle="1" w:styleId="TAL">
    <w:name w:val="TAL"/>
    <w:basedOn w:val="Normal"/>
    <w:link w:val="TALChar"/>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NW">
    <w:name w:val="NW"/>
    <w:basedOn w:val="NO"/>
    <w:pPr>
      <w:spacing w:after="0"/>
    </w:pPr>
  </w:style>
  <w:style w:type="paragraph" w:customStyle="1" w:styleId="TAC">
    <w:name w:val="TAC"/>
    <w:basedOn w:val="TAL"/>
    <w:link w:val="TACChar"/>
    <w:pPr>
      <w:jc w:val="center"/>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Index1">
    <w:name w:val="index 1"/>
    <w:basedOn w:val="Normal"/>
    <w:semiHidden/>
    <w:pPr>
      <w:keepLines/>
      <w:spacing w:after="0"/>
    </w:pPr>
  </w:style>
  <w:style w:type="paragraph" w:styleId="TOC9">
    <w:name w:val="toc 9"/>
    <w:basedOn w:val="TOC8"/>
    <w:uiPriority w:val="39"/>
    <w:pPr>
      <w:ind w:left="1418"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B1">
    <w:name w:val="B1"/>
    <w:basedOn w:val="List"/>
    <w:link w:val="B1Char"/>
  </w:style>
  <w:style w:type="paragraph" w:customStyle="1" w:styleId="Guidance">
    <w:name w:val="Guidance"/>
    <w:basedOn w:val="Normal"/>
    <w:link w:val="GuidanceChar"/>
    <w:rPr>
      <w:i/>
      <w:color w:val="0000FF"/>
    </w:rPr>
  </w:style>
  <w:style w:type="paragraph" w:styleId="Index2">
    <w:name w:val="index 2"/>
    <w:basedOn w:val="Index1"/>
    <w:semiHidden/>
    <w:pPr>
      <w:ind w:left="284"/>
    </w:pPr>
  </w:style>
  <w:style w:type="paragraph" w:customStyle="1" w:styleId="ZTD">
    <w:name w:val="ZTD"/>
    <w:basedOn w:val="ZB"/>
    <w:pPr>
      <w:framePr w:hRule="auto" w:wrap="notBeside" w:y="852"/>
    </w:pPr>
    <w:rPr>
      <w:i w:val="0"/>
      <w:sz w:val="40"/>
    </w:rPr>
  </w:style>
  <w:style w:type="paragraph" w:customStyle="1" w:styleId="B3">
    <w:name w:val="B3"/>
    <w:basedOn w:val="List3"/>
    <w:link w:val="B3Char2"/>
  </w:style>
  <w:style w:type="paragraph" w:customStyle="1" w:styleId="LD">
    <w:name w:val="LD"/>
    <w:pPr>
      <w:keepNext/>
      <w:keepLines/>
      <w:spacing w:line="180" w:lineRule="exact"/>
    </w:pPr>
    <w:rPr>
      <w:rFonts w:ascii="MS LineDraw" w:hAnsi="MS LineDraw"/>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NF">
    <w:name w:val="NF"/>
    <w:basedOn w:val="NO"/>
    <w:pPr>
      <w:keepNext/>
      <w:spacing w:after="0"/>
    </w:pPr>
    <w:rPr>
      <w:rFonts w:ascii="Arial" w:hAnsi="Arial"/>
      <w:sz w:val="18"/>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Normal"/>
    <w:link w:val="EXChar"/>
    <w:pPr>
      <w:keepLines/>
      <w:ind w:left="1702" w:hanging="1418"/>
    </w:pPr>
  </w:style>
  <w:style w:type="paragraph" w:customStyle="1" w:styleId="TAN">
    <w:name w:val="TAN"/>
    <w:basedOn w:val="TAL"/>
    <w:link w:val="TANChar"/>
    <w:pPr>
      <w:ind w:left="851" w:hanging="851"/>
    </w:pPr>
  </w:style>
  <w:style w:type="paragraph" w:customStyle="1" w:styleId="TAJ">
    <w:name w:val="TAJ"/>
    <w:basedOn w:val="TH"/>
  </w:style>
  <w:style w:type="paragraph" w:customStyle="1" w:styleId="EW">
    <w:name w:val="EW"/>
    <w:basedOn w:val="EX"/>
    <w:pPr>
      <w:spacing w:after="0"/>
    </w:pPr>
  </w:style>
  <w:style w:type="paragraph" w:customStyle="1" w:styleId="B4">
    <w:name w:val="B4"/>
    <w:basedOn w:val="List4"/>
  </w:style>
  <w:style w:type="paragraph" w:customStyle="1" w:styleId="FP">
    <w:name w:val="FP"/>
    <w:basedOn w:val="Normal"/>
    <w:pPr>
      <w:spacing w:after="0"/>
    </w:pPr>
  </w:style>
  <w:style w:type="paragraph" w:customStyle="1" w:styleId="TAH">
    <w:name w:val="TAH"/>
    <w:basedOn w:val="TAC"/>
    <w:link w:val="TAHCar"/>
    <w:rPr>
      <w:b/>
    </w:rPr>
  </w:style>
  <w:style w:type="paragraph" w:customStyle="1" w:styleId="TAR">
    <w:name w:val="TAR"/>
    <w:basedOn w:val="TAL"/>
    <w:pPr>
      <w:jc w:val="right"/>
    </w:pPr>
  </w:style>
  <w:style w:type="paragraph" w:customStyle="1" w:styleId="EditorsNote">
    <w:name w:val="Editor's Note"/>
    <w:basedOn w:val="NO"/>
    <w:rPr>
      <w:color w:val="FF0000"/>
    </w:rPr>
  </w:style>
  <w:style w:type="paragraph" w:customStyle="1" w:styleId="TF">
    <w:name w:val="TF"/>
    <w:basedOn w:val="TH"/>
    <w:link w:val="TFChar"/>
    <w:pPr>
      <w:keepNext w:val="0"/>
      <w:spacing w:before="0" w:after="24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2">
    <w:name w:val="B2"/>
    <w:basedOn w:val="List2"/>
    <w:link w:val="B2Char"/>
  </w:style>
  <w:style w:type="paragraph" w:customStyle="1" w:styleId="ZV">
    <w:name w:val="ZV"/>
    <w:basedOn w:val="ZU"/>
    <w:pPr>
      <w:framePr w:wrap="notBeside" w:y="16161"/>
    </w:pPr>
  </w:style>
  <w:style w:type="paragraph" w:styleId="ListParagraph">
    <w:name w:val="List Paragraph"/>
    <w:basedOn w:val="Normal"/>
    <w:uiPriority w:val="99"/>
    <w:qFormat/>
    <w:rsid w:val="002A10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291795">
      <w:bodyDiv w:val="1"/>
      <w:marLeft w:val="0"/>
      <w:marRight w:val="0"/>
      <w:marTop w:val="0"/>
      <w:marBottom w:val="0"/>
      <w:divBdr>
        <w:top w:val="none" w:sz="0" w:space="0" w:color="auto"/>
        <w:left w:val="none" w:sz="0" w:space="0" w:color="auto"/>
        <w:bottom w:val="none" w:sz="0" w:space="0" w:color="auto"/>
        <w:right w:val="none" w:sz="0" w:space="0" w:color="auto"/>
      </w:divBdr>
      <w:divsChild>
        <w:div w:id="249970119">
          <w:marLeft w:val="547"/>
          <w:marRight w:val="0"/>
          <w:marTop w:val="120"/>
          <w:marBottom w:val="120"/>
          <w:divBdr>
            <w:top w:val="none" w:sz="0" w:space="0" w:color="auto"/>
            <w:left w:val="none" w:sz="0" w:space="0" w:color="auto"/>
            <w:bottom w:val="none" w:sz="0" w:space="0" w:color="auto"/>
            <w:right w:val="none" w:sz="0" w:space="0" w:color="auto"/>
          </w:divBdr>
        </w:div>
        <w:div w:id="2039238941">
          <w:marLeft w:val="1166"/>
          <w:marRight w:val="0"/>
          <w:marTop w:val="120"/>
          <w:marBottom w:val="120"/>
          <w:divBdr>
            <w:top w:val="none" w:sz="0" w:space="0" w:color="auto"/>
            <w:left w:val="none" w:sz="0" w:space="0" w:color="auto"/>
            <w:bottom w:val="none" w:sz="0" w:space="0" w:color="auto"/>
            <w:right w:val="none" w:sz="0" w:space="0" w:color="auto"/>
          </w:divBdr>
        </w:div>
        <w:div w:id="1896693145">
          <w:marLeft w:val="1166"/>
          <w:marRight w:val="0"/>
          <w:marTop w:val="120"/>
          <w:marBottom w:val="120"/>
          <w:divBdr>
            <w:top w:val="none" w:sz="0" w:space="0" w:color="auto"/>
            <w:left w:val="none" w:sz="0" w:space="0" w:color="auto"/>
            <w:bottom w:val="none" w:sz="0" w:space="0" w:color="auto"/>
            <w:right w:val="none" w:sz="0" w:space="0" w:color="auto"/>
          </w:divBdr>
        </w:div>
        <w:div w:id="770514206">
          <w:marLeft w:val="1800"/>
          <w:marRight w:val="0"/>
          <w:marTop w:val="120"/>
          <w:marBottom w:val="120"/>
          <w:divBdr>
            <w:top w:val="none" w:sz="0" w:space="0" w:color="auto"/>
            <w:left w:val="none" w:sz="0" w:space="0" w:color="auto"/>
            <w:bottom w:val="none" w:sz="0" w:space="0" w:color="auto"/>
            <w:right w:val="none" w:sz="0" w:space="0" w:color="auto"/>
          </w:divBdr>
        </w:div>
        <w:div w:id="701975161">
          <w:marLeft w:val="1166"/>
          <w:marRight w:val="0"/>
          <w:marTop w:val="120"/>
          <w:marBottom w:val="120"/>
          <w:divBdr>
            <w:top w:val="none" w:sz="0" w:space="0" w:color="auto"/>
            <w:left w:val="none" w:sz="0" w:space="0" w:color="auto"/>
            <w:bottom w:val="none" w:sz="0" w:space="0" w:color="auto"/>
            <w:right w:val="none" w:sz="0" w:space="0" w:color="auto"/>
          </w:divBdr>
        </w:div>
        <w:div w:id="737433970">
          <w:marLeft w:val="1800"/>
          <w:marRight w:val="0"/>
          <w:marTop w:val="120"/>
          <w:marBottom w:val="120"/>
          <w:divBdr>
            <w:top w:val="none" w:sz="0" w:space="0" w:color="auto"/>
            <w:left w:val="none" w:sz="0" w:space="0" w:color="auto"/>
            <w:bottom w:val="none" w:sz="0" w:space="0" w:color="auto"/>
            <w:right w:val="none" w:sz="0" w:space="0" w:color="auto"/>
          </w:divBdr>
        </w:div>
        <w:div w:id="316035204">
          <w:marLeft w:val="2520"/>
          <w:marRight w:val="0"/>
          <w:marTop w:val="120"/>
          <w:marBottom w:val="120"/>
          <w:divBdr>
            <w:top w:val="none" w:sz="0" w:space="0" w:color="auto"/>
            <w:left w:val="none" w:sz="0" w:space="0" w:color="auto"/>
            <w:bottom w:val="none" w:sz="0" w:space="0" w:color="auto"/>
            <w:right w:val="none" w:sz="0" w:space="0" w:color="auto"/>
          </w:divBdr>
        </w:div>
        <w:div w:id="1424301101">
          <w:marLeft w:val="1800"/>
          <w:marRight w:val="0"/>
          <w:marTop w:val="120"/>
          <w:marBottom w:val="120"/>
          <w:divBdr>
            <w:top w:val="none" w:sz="0" w:space="0" w:color="auto"/>
            <w:left w:val="none" w:sz="0" w:space="0" w:color="auto"/>
            <w:bottom w:val="none" w:sz="0" w:space="0" w:color="auto"/>
            <w:right w:val="none" w:sz="0" w:space="0" w:color="auto"/>
          </w:divBdr>
        </w:div>
        <w:div w:id="1032995031">
          <w:marLeft w:val="1166"/>
          <w:marRight w:val="0"/>
          <w:marTop w:val="120"/>
          <w:marBottom w:val="120"/>
          <w:divBdr>
            <w:top w:val="none" w:sz="0" w:space="0" w:color="auto"/>
            <w:left w:val="none" w:sz="0" w:space="0" w:color="auto"/>
            <w:bottom w:val="none" w:sz="0" w:space="0" w:color="auto"/>
            <w:right w:val="none" w:sz="0" w:space="0" w:color="auto"/>
          </w:divBdr>
        </w:div>
        <w:div w:id="931857821">
          <w:marLeft w:val="1166"/>
          <w:marRight w:val="0"/>
          <w:marTop w:val="120"/>
          <w:marBottom w:val="12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5</Pages>
  <Words>1286</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51</cp:revision>
  <dcterms:created xsi:type="dcterms:W3CDTF">2019-03-26T08:46:00Z</dcterms:created>
  <dcterms:modified xsi:type="dcterms:W3CDTF">2019-04-01T10:09:00Z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ies>
</file>